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E" w:rsidRPr="00793E1B" w:rsidRDefault="00E45AE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E45AE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7.15pt;margin-top:-17.35pt;width:252.25pt;height:75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CRMgIAAFAEAAAOAAAAZHJzL2Uyb0RvYy54bWysVF1u2zAMfh+wOwh6X+y48doYcYouXYYB&#10;3Q/Q7QCKLNvCZFGTlNjZZXaKPQ3YGXKkUXKaZttbMT8IpEh9JD+SXlwPnSI7YZ0EXdLpJKVEaA6V&#10;1E1JP39av7iixHmmK6ZAi5LuhaPXy+fPFr0pRAYtqEpYgiDaFb0paeu9KZLE8VZ0zE3ACI3GGmzH&#10;PKq2SSrLekTvVJKl6cukB1sZC1w4h7e3o5EuI35dC+4/1LUTnqiSYm4+njaem3AmywUrGstMK/kx&#10;DfaELDomNQY9Qd0yz8jWyn+gOsktOKj9hEOXQF1LLmINWM00/aua+5YZEWtBcpw50eT+Hyx/v/to&#10;iaxKmlGiWYctOnw//Dr8PPwgWWCnN65Ap3uDbn54BQN2OVbqzB3wL45oWLVMN+LGWuhbwSrMbhpe&#10;JmdPRxwXQDb9O6gwDNt6iEBDbbtAHZJBEB27tD91RgyecLy8yNKL/DKnhKPtan6Z5XkMwYqH18Y6&#10;/0ZAR4JQUoudj+hsd+d8yIYVDy4hmAMlq7VUKiq22ayUJTuGU7KO3xH9DzelSV/SeZ7lIwFPgOik&#10;x3FXssMq0vCFOKwItL3WVZQ9k2qUMWWljzwG6kYS/bAZ0DGQu4Fqj4xaGMca1xCFFuw3Snoc6ZK6&#10;r1tmBSXqrcauzKezWdiBqMzyywwVe27ZnFuY5ghVUk/JKK78uDdbY2XTYqRxDjTcYCdrGUl+zOqY&#10;N45t5P64YmEvzvXo9fgjWP4GAAD//wMAUEsDBBQABgAIAAAAIQB0BSSL4AAAAAsBAAAPAAAAZHJz&#10;L2Rvd25yZXYueG1sTI9BT4NAEIXvJv6HzZh4Me0ipViRpWkajedWL9627BSI7Cyw20L99Y6nepzM&#10;l/e+l68n24ozDr5xpOBxHoFAKp1pqFLw+fE2W4HwQZPRrSNUcEEP6+L2JteZcSPt8LwPleAQ8plW&#10;UIfQZVL6skar/dx1SPw7usHqwOdQSTPokcNtK+MoSqXVDXFDrTvc1lh+709WgRtfL9ZhH8UPXz/2&#10;fbvpd8e4V+r+btq8gAg4hSsMf/qsDgU7HdyJjBetgmSZLBhVMFskTyCYeF6ueMyB0ShNQRa5/L+h&#10;+AUAAP//AwBQSwECLQAUAAYACAAAACEAtoM4kv4AAADhAQAAEwAAAAAAAAAAAAAAAAAAAAAAW0Nv&#10;bnRlbnRfVHlwZXNdLnhtbFBLAQItABQABgAIAAAAIQA4/SH/1gAAAJQBAAALAAAAAAAAAAAAAAAA&#10;AC8BAABfcmVscy8ucmVsc1BLAQItABQABgAIAAAAIQBsWHCRMgIAAFAEAAAOAAAAAAAAAAAAAAAA&#10;AC4CAABkcnMvZTJvRG9jLnhtbFBLAQItABQABgAIAAAAIQB0BSSL4AAAAAsBAAAPAAAAAAAAAAAA&#10;AAAAAIwEAABkcnMvZG93bnJldi54bWxQSwUGAAAAAAQABADzAAAAmQUAAAAA&#10;" strokecolor="white">
            <v:textbox>
              <w:txbxContent>
                <w:p w:rsidR="00642F70" w:rsidRPr="007B6D82" w:rsidRDefault="00642F70" w:rsidP="00642F70">
                  <w:pPr>
                    <w:jc w:val="both"/>
                  </w:pPr>
                  <w:r w:rsidRPr="007B6D82">
                    <w:t xml:space="preserve">Приложение   к ОПОП по направлению подготовки 38.03.04 Государственное и муниципальное управление (уровень </w:t>
                  </w:r>
                  <w:proofErr w:type="spellStart"/>
                  <w:r w:rsidRPr="007B6D82">
                    <w:t>бакалавриата</w:t>
                  </w:r>
                  <w:proofErr w:type="spellEnd"/>
                  <w:r w:rsidRPr="007B6D82">
                    <w:t>), Направленность (профиль) программы «</w:t>
                  </w:r>
                  <w:r w:rsidRPr="007B6D82">
                    <w:rPr>
                      <w:rFonts w:eastAsia="Courier New"/>
                      <w:lang w:bidi="ru-RU"/>
                    </w:rPr>
                    <w:t xml:space="preserve">Государственная и муниципальная служба», </w:t>
                  </w:r>
                  <w:r w:rsidRPr="007B6D82">
                    <w:t xml:space="preserve">утв. приказом ректора </w:t>
                  </w:r>
                  <w:proofErr w:type="spellStart"/>
                  <w:r w:rsidRPr="007B6D82">
                    <w:t>ОмГА</w:t>
                  </w:r>
                  <w:proofErr w:type="spellEnd"/>
                  <w:r w:rsidRPr="007B6D82">
                    <w:t xml:space="preserve"> </w:t>
                  </w:r>
                  <w:r w:rsidRPr="00434EFA">
                    <w:t xml:space="preserve">от </w:t>
                  </w:r>
                  <w:r w:rsidR="001C727E" w:rsidRPr="004D7BB7">
                    <w:rPr>
                      <w:color w:val="000000"/>
                      <w:szCs w:val="24"/>
                    </w:rPr>
                    <w:t xml:space="preserve">27.03.2023 № 51      </w:t>
                  </w:r>
                  <w:r w:rsidRPr="00434EFA">
                    <w:t>.</w:t>
                  </w:r>
                </w:p>
                <w:p w:rsidR="0098264B" w:rsidRPr="00641D51" w:rsidRDefault="0098264B" w:rsidP="00F874BE">
                  <w:pPr>
                    <w:jc w:val="both"/>
                  </w:pPr>
                </w:p>
              </w:txbxContent>
            </v:textbox>
          </v:shape>
        </w:pict>
      </w: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F874BE" w:rsidRPr="00793E1B" w:rsidRDefault="004A67E8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F874BE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F874BE" w:rsidRPr="00641D51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 xml:space="preserve">Психологии педагогики и социальной работы 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F874BE" w:rsidRPr="00793E1B" w:rsidRDefault="00E45AEE" w:rsidP="00F874BE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E45AEE">
        <w:rPr>
          <w:rFonts w:eastAsia="Courier New"/>
          <w:b/>
          <w:noProof/>
          <w:color w:val="000000"/>
          <w:sz w:val="24"/>
          <w:szCs w:val="24"/>
        </w:rPr>
        <w:pict>
          <v:shape id="Поле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fit-shape-to-text:t">
              <w:txbxContent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8264B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8264B" w:rsidRPr="00C94464" w:rsidRDefault="0098264B" w:rsidP="00F874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1C727E" w:rsidRPr="007F0FE9">
                    <w:rPr>
                      <w:color w:val="000000"/>
                      <w:sz w:val="24"/>
                      <w:szCs w:val="24"/>
                    </w:rPr>
                    <w:t xml:space="preserve">27.03.2023 г.     </w:t>
                  </w:r>
                </w:p>
              </w:txbxContent>
            </v:textbox>
          </v:shape>
        </w:pict>
      </w: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874BE" w:rsidRPr="00793E1B" w:rsidRDefault="00F874BE" w:rsidP="00F874BE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F874BE" w:rsidRDefault="00F874BE" w:rsidP="00F874BE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F874BE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F874BE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5B31AF" w:rsidRDefault="005B31AF" w:rsidP="00F874BE">
      <w:pPr>
        <w:widowControl/>
        <w:suppressAutoHyphens/>
        <w:autoSpaceDE/>
        <w:adjustRightInd/>
        <w:jc w:val="center"/>
        <w:rPr>
          <w:b/>
          <w:bCs/>
          <w:color w:val="000000"/>
          <w:sz w:val="40"/>
          <w:szCs w:val="40"/>
        </w:rPr>
      </w:pPr>
      <w:r w:rsidRPr="005B31AF">
        <w:rPr>
          <w:b/>
          <w:bCs/>
          <w:color w:val="000000"/>
          <w:sz w:val="40"/>
          <w:szCs w:val="40"/>
        </w:rPr>
        <w:t>Организация добровольческой (волонтерской) деятельности и взаимодействие с социально</w:t>
      </w:r>
      <w:r>
        <w:rPr>
          <w:b/>
          <w:bCs/>
          <w:color w:val="000000"/>
          <w:sz w:val="40"/>
          <w:szCs w:val="40"/>
        </w:rPr>
        <w:t>-</w:t>
      </w:r>
      <w:r w:rsidRPr="005B31AF">
        <w:rPr>
          <w:b/>
          <w:bCs/>
          <w:color w:val="000000"/>
          <w:sz w:val="40"/>
          <w:szCs w:val="40"/>
        </w:rPr>
        <w:t xml:space="preserve"> ориентированными НКО</w:t>
      </w:r>
    </w:p>
    <w:p w:rsidR="00F874BE" w:rsidRPr="00347967" w:rsidRDefault="005B31AF" w:rsidP="00F874BE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ФТД.В.03</w:t>
      </w:r>
    </w:p>
    <w:p w:rsidR="00F874BE" w:rsidRPr="00793E1B" w:rsidRDefault="00F874BE" w:rsidP="00F874BE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874BE" w:rsidRPr="00793E1B" w:rsidRDefault="00F874BE" w:rsidP="00F874BE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F874BE" w:rsidRPr="00793E1B" w:rsidRDefault="00F874BE" w:rsidP="00F874BE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F874BE" w:rsidRPr="00E81007" w:rsidRDefault="00F874BE" w:rsidP="00F874B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spellStart"/>
      <w:r w:rsidRPr="00347967">
        <w:rPr>
          <w:rFonts w:eastAsia="Courier New"/>
          <w:sz w:val="24"/>
          <w:szCs w:val="24"/>
          <w:lang w:bidi="ru-RU"/>
        </w:rPr>
        <w:t>академического</w:t>
      </w:r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F874BE" w:rsidRPr="005B31AF" w:rsidRDefault="00F874BE" w:rsidP="00762C0F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762C0F" w:rsidRPr="00E22CB4" w:rsidRDefault="00762C0F" w:rsidP="00762C0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A8494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A84946">
        <w:rPr>
          <w:b/>
          <w:sz w:val="24"/>
          <w:szCs w:val="24"/>
        </w:rPr>
        <w:t>38.03.04 Государственное и муниципальное управление</w:t>
      </w: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84946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A8494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A84946">
        <w:rPr>
          <w:rFonts w:eastAsia="Courier New"/>
          <w:sz w:val="24"/>
          <w:szCs w:val="24"/>
          <w:lang w:bidi="ru-RU"/>
        </w:rPr>
        <w:t>)</w:t>
      </w:r>
      <w:r w:rsidRPr="00A84946">
        <w:rPr>
          <w:rFonts w:eastAsia="Courier New"/>
          <w:sz w:val="24"/>
          <w:szCs w:val="24"/>
          <w:lang w:bidi="ru-RU"/>
        </w:rPr>
        <w:cr/>
      </w: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84946">
        <w:rPr>
          <w:rFonts w:eastAsia="Courier New"/>
          <w:sz w:val="24"/>
          <w:szCs w:val="24"/>
          <w:lang w:bidi="ru-RU"/>
        </w:rPr>
        <w:t>Направленность (профиль) программы</w:t>
      </w: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84946">
        <w:rPr>
          <w:rFonts w:eastAsia="Courier New"/>
          <w:b/>
          <w:sz w:val="24"/>
          <w:szCs w:val="24"/>
          <w:lang w:bidi="ru-RU"/>
        </w:rPr>
        <w:t>«</w:t>
      </w:r>
      <w:r w:rsidRPr="00A84946">
        <w:rPr>
          <w:b/>
          <w:sz w:val="24"/>
          <w:szCs w:val="24"/>
        </w:rPr>
        <w:t>Государственная и муниципальная служба</w:t>
      </w:r>
      <w:r w:rsidRPr="00A84946">
        <w:rPr>
          <w:rFonts w:eastAsia="Courier New"/>
          <w:b/>
          <w:sz w:val="24"/>
          <w:szCs w:val="24"/>
          <w:lang w:bidi="ru-RU"/>
        </w:rPr>
        <w:t>»</w:t>
      </w: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42F70" w:rsidRPr="00A84946" w:rsidRDefault="00642F70" w:rsidP="00642F70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A84946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A84946">
        <w:rPr>
          <w:sz w:val="24"/>
          <w:szCs w:val="24"/>
        </w:rPr>
        <w:t>организационно-управленческая (основной)</w:t>
      </w:r>
      <w:proofErr w:type="gramStart"/>
      <w:r w:rsidRPr="00A84946">
        <w:rPr>
          <w:sz w:val="24"/>
          <w:szCs w:val="24"/>
        </w:rPr>
        <w:t>,и</w:t>
      </w:r>
      <w:proofErr w:type="gramEnd"/>
      <w:r w:rsidRPr="00A84946">
        <w:rPr>
          <w:sz w:val="24"/>
          <w:szCs w:val="24"/>
        </w:rPr>
        <w:t xml:space="preserve">нформационно-методическая, коммуникативная, </w:t>
      </w:r>
      <w:proofErr w:type="spellStart"/>
      <w:r w:rsidRPr="00A84946">
        <w:rPr>
          <w:sz w:val="24"/>
          <w:szCs w:val="24"/>
        </w:rPr>
        <w:t>вспомогательно-технологическая</w:t>
      </w:r>
      <w:proofErr w:type="spellEnd"/>
      <w:r w:rsidRPr="00A84946">
        <w:rPr>
          <w:sz w:val="24"/>
          <w:szCs w:val="24"/>
        </w:rPr>
        <w:t xml:space="preserve"> (исполнительская), организационно-регулирующая.</w:t>
      </w:r>
    </w:p>
    <w:p w:rsidR="00F874BE" w:rsidRPr="00793E1B" w:rsidRDefault="00F874BE" w:rsidP="00F874BE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F874BE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C36E66" w:rsidRDefault="00C36E66" w:rsidP="00C36E6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92926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>20</w:t>
      </w:r>
      <w:r w:rsidR="00AB495D">
        <w:rPr>
          <w:rFonts w:eastAsia="SimSun"/>
          <w:kern w:val="2"/>
          <w:sz w:val="24"/>
          <w:szCs w:val="24"/>
          <w:lang w:eastAsia="hi-IN" w:bidi="hi-IN"/>
        </w:rPr>
        <w:t>19</w:t>
      </w:r>
      <w:r w:rsidRPr="00F92926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C36E66" w:rsidRPr="00F92926" w:rsidRDefault="00C36E66" w:rsidP="00C36E6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92926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>20</w:t>
      </w:r>
      <w:r w:rsidR="00AB495D">
        <w:rPr>
          <w:rFonts w:eastAsia="SimSun"/>
          <w:kern w:val="2"/>
          <w:sz w:val="24"/>
          <w:szCs w:val="24"/>
          <w:lang w:eastAsia="hi-IN" w:bidi="hi-IN"/>
        </w:rPr>
        <w:t>19</w:t>
      </w:r>
      <w:r w:rsidRPr="00F92926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F874BE" w:rsidRPr="00793E1B" w:rsidRDefault="00F874BE" w:rsidP="00F874BE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874BE" w:rsidRPr="00793E1B" w:rsidRDefault="00F874BE" w:rsidP="005B31AF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на </w:t>
      </w:r>
      <w:r w:rsidR="00491778">
        <w:rPr>
          <w:rFonts w:eastAsia="SimSun"/>
          <w:color w:val="000000"/>
          <w:kern w:val="2"/>
          <w:sz w:val="24"/>
          <w:szCs w:val="24"/>
          <w:lang w:eastAsia="hi-IN" w:bidi="hi-IN"/>
        </w:rPr>
        <w:t>202</w:t>
      </w:r>
      <w:r w:rsidR="001C727E">
        <w:rPr>
          <w:rFonts w:eastAsia="SimSun"/>
          <w:color w:val="000000"/>
          <w:kern w:val="2"/>
          <w:sz w:val="24"/>
          <w:szCs w:val="24"/>
          <w:lang w:eastAsia="hi-IN" w:bidi="hi-IN"/>
        </w:rPr>
        <w:t>3</w:t>
      </w:r>
      <w:r w:rsidR="00491778">
        <w:rPr>
          <w:rFonts w:eastAsia="SimSun"/>
          <w:color w:val="000000"/>
          <w:kern w:val="2"/>
          <w:sz w:val="24"/>
          <w:szCs w:val="24"/>
          <w:lang w:eastAsia="hi-IN" w:bidi="hi-IN"/>
        </w:rPr>
        <w:t>/202</w:t>
      </w:r>
      <w:r w:rsidR="001C727E">
        <w:rPr>
          <w:rFonts w:eastAsia="SimSun"/>
          <w:color w:val="000000"/>
          <w:kern w:val="2"/>
          <w:sz w:val="24"/>
          <w:szCs w:val="24"/>
          <w:lang w:eastAsia="hi-IN" w:bidi="hi-IN"/>
        </w:rPr>
        <w:t>4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учебный год</w:t>
      </w:r>
    </w:p>
    <w:p w:rsidR="00F874BE" w:rsidRPr="00793E1B" w:rsidRDefault="00F874BE" w:rsidP="00F874BE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62C0F" w:rsidRDefault="00762C0F" w:rsidP="007A3996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491778" w:rsidRPr="00793E1B" w:rsidRDefault="001C727E" w:rsidP="001C727E">
      <w:pPr>
        <w:spacing w:after="160" w:line="256" w:lineRule="auto"/>
        <w:jc w:val="center"/>
        <w:rPr>
          <w:color w:val="000000"/>
          <w:spacing w:val="-3"/>
          <w:sz w:val="24"/>
          <w:szCs w:val="24"/>
          <w:lang w:eastAsia="en-US"/>
        </w:rPr>
      </w:pPr>
      <w:r w:rsidRPr="007F0FE9">
        <w:rPr>
          <w:color w:val="000000"/>
          <w:sz w:val="24"/>
          <w:szCs w:val="24"/>
        </w:rPr>
        <w:t xml:space="preserve">Омск, 2023     </w:t>
      </w:r>
      <w:r w:rsidR="00F874BE" w:rsidRPr="00793E1B">
        <w:rPr>
          <w:color w:val="000000"/>
          <w:sz w:val="24"/>
          <w:szCs w:val="24"/>
        </w:rPr>
        <w:br w:type="page"/>
      </w:r>
      <w:proofErr w:type="spellStart"/>
      <w:r w:rsidR="00491778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</w:t>
      </w:r>
      <w:proofErr w:type="gramStart"/>
      <w:r w:rsidR="00491778" w:rsidRPr="00793E1B">
        <w:rPr>
          <w:color w:val="000000"/>
          <w:spacing w:val="-3"/>
          <w:sz w:val="24"/>
          <w:szCs w:val="24"/>
          <w:lang w:eastAsia="en-US"/>
        </w:rPr>
        <w:t>:</w:t>
      </w:r>
      <w:r w:rsidR="005B31AF">
        <w:rPr>
          <w:color w:val="000000"/>
          <w:spacing w:val="-3"/>
          <w:sz w:val="24"/>
          <w:szCs w:val="24"/>
          <w:lang w:eastAsia="en-US"/>
        </w:rPr>
        <w:t>к</w:t>
      </w:r>
      <w:proofErr w:type="gramEnd"/>
      <w:r w:rsidR="005B31AF">
        <w:rPr>
          <w:color w:val="000000"/>
          <w:spacing w:val="-3"/>
          <w:sz w:val="24"/>
          <w:szCs w:val="24"/>
          <w:lang w:eastAsia="en-US"/>
        </w:rPr>
        <w:t>.п.н</w:t>
      </w:r>
      <w:proofErr w:type="spellEnd"/>
      <w:r w:rsidR="005B31AF">
        <w:rPr>
          <w:color w:val="000000"/>
          <w:spacing w:val="-3"/>
          <w:sz w:val="24"/>
          <w:szCs w:val="24"/>
          <w:lang w:eastAsia="en-US"/>
        </w:rPr>
        <w:t>., доцент Котлярова Т.С.</w:t>
      </w:r>
    </w:p>
    <w:p w:rsidR="00491778" w:rsidRPr="00F84F70" w:rsidRDefault="00491778" w:rsidP="004917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91778" w:rsidRDefault="00491778" w:rsidP="004917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r w:rsidRPr="00F84F70">
        <w:rPr>
          <w:spacing w:val="-3"/>
          <w:sz w:val="24"/>
          <w:szCs w:val="24"/>
          <w:lang w:eastAsia="en-US"/>
        </w:rPr>
        <w:t>«</w:t>
      </w:r>
      <w:r w:rsidRPr="00F84F70">
        <w:rPr>
          <w:bCs/>
          <w:sz w:val="24"/>
          <w:szCs w:val="24"/>
        </w:rPr>
        <w:t>Педагогики, психологии и социальной работы</w:t>
      </w:r>
      <w:r w:rsidRPr="00F84F70">
        <w:rPr>
          <w:spacing w:val="-3"/>
          <w:sz w:val="24"/>
          <w:szCs w:val="24"/>
          <w:lang w:eastAsia="en-US"/>
        </w:rPr>
        <w:t>»</w:t>
      </w:r>
    </w:p>
    <w:p w:rsidR="00491778" w:rsidRPr="00F84F70" w:rsidRDefault="00491778" w:rsidP="0049177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91778" w:rsidRDefault="00491778" w:rsidP="00491778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1C727E" w:rsidRPr="007F0FE9">
        <w:rPr>
          <w:color w:val="000000"/>
          <w:sz w:val="24"/>
          <w:szCs w:val="24"/>
        </w:rPr>
        <w:t xml:space="preserve">24.03.2023 г. № </w:t>
      </w:r>
      <w:r w:rsidR="001C727E" w:rsidRPr="009C74D7">
        <w:rPr>
          <w:color w:val="000000"/>
          <w:sz w:val="24"/>
          <w:szCs w:val="24"/>
        </w:rPr>
        <w:t xml:space="preserve">8     </w:t>
      </w:r>
    </w:p>
    <w:p w:rsidR="00491778" w:rsidRPr="00793E1B" w:rsidRDefault="00491778" w:rsidP="0049177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91778" w:rsidRPr="006951F4" w:rsidRDefault="00491778" w:rsidP="00491778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r w:rsidRPr="000B40A9">
        <w:rPr>
          <w:spacing w:val="-3"/>
          <w:sz w:val="24"/>
          <w:szCs w:val="24"/>
          <w:lang w:eastAsia="en-US"/>
        </w:rPr>
        <w:t xml:space="preserve">Зав. кафедрой </w:t>
      </w:r>
      <w:r w:rsidRPr="00A63CB8">
        <w:rPr>
          <w:spacing w:val="-3"/>
          <w:sz w:val="24"/>
          <w:szCs w:val="24"/>
          <w:lang w:eastAsia="en-US"/>
        </w:rPr>
        <w:t>д.п.н.,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F874BE" w:rsidRPr="00793E1B" w:rsidRDefault="00491778" w:rsidP="0049177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F874BE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F874BE" w:rsidRPr="00793E1B" w:rsidRDefault="00F874BE" w:rsidP="00F874BE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74BE" w:rsidRPr="00793E1B" w:rsidTr="00AF22EF">
        <w:tc>
          <w:tcPr>
            <w:tcW w:w="562" w:type="dxa"/>
            <w:hideMark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F874BE" w:rsidRPr="00793E1B" w:rsidRDefault="00F874BE" w:rsidP="00AF22E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F874BE" w:rsidRPr="00793E1B" w:rsidRDefault="00F874B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0D240E" w:rsidRPr="00793E1B" w:rsidRDefault="000D240E" w:rsidP="008D6222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0E" w:rsidRPr="00793E1B" w:rsidTr="00AF22EF">
        <w:tc>
          <w:tcPr>
            <w:tcW w:w="562" w:type="dxa"/>
            <w:hideMark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0D240E" w:rsidRPr="00793E1B" w:rsidRDefault="000D240E" w:rsidP="00AF22E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0D240E" w:rsidRPr="00793E1B" w:rsidRDefault="000D240E" w:rsidP="00AF22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74BE" w:rsidRPr="00793E1B" w:rsidRDefault="00F874BE" w:rsidP="00F874BE">
      <w:pPr>
        <w:spacing w:after="160" w:line="256" w:lineRule="auto"/>
        <w:rPr>
          <w:b/>
          <w:color w:val="000000"/>
          <w:sz w:val="24"/>
          <w:szCs w:val="24"/>
        </w:rPr>
      </w:pPr>
    </w:p>
    <w:p w:rsidR="00491778" w:rsidRPr="00041375" w:rsidRDefault="00F874BE" w:rsidP="00491778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5B31AF" w:rsidRPr="00951F6B" w:rsidRDefault="005B31AF" w:rsidP="005B31AF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5B31AF" w:rsidRPr="00793E1B" w:rsidRDefault="005B31AF" w:rsidP="005B31A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642F70" w:rsidRPr="00E833A5" w:rsidRDefault="00642F70" w:rsidP="00642F70">
      <w:pPr>
        <w:ind w:firstLine="709"/>
        <w:jc w:val="both"/>
        <w:rPr>
          <w:color w:val="FF0000"/>
          <w:sz w:val="24"/>
          <w:szCs w:val="24"/>
        </w:rPr>
      </w:pPr>
      <w:r w:rsidRPr="006E1872">
        <w:rPr>
          <w:sz w:val="24"/>
          <w:szCs w:val="24"/>
        </w:rPr>
        <w:t xml:space="preserve">- </w:t>
      </w:r>
      <w:r w:rsidRPr="00E833A5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proofErr w:type="spellStart"/>
      <w:r w:rsidRPr="00E833A5">
        <w:rPr>
          <w:sz w:val="24"/>
          <w:szCs w:val="24"/>
        </w:rPr>
        <w:t>образования</w:t>
      </w:r>
      <w:r w:rsidRPr="00467398">
        <w:rPr>
          <w:sz w:val="24"/>
          <w:szCs w:val="24"/>
        </w:rPr>
        <w:t>по</w:t>
      </w:r>
      <w:proofErr w:type="spellEnd"/>
      <w:r w:rsidRPr="00467398">
        <w:rPr>
          <w:sz w:val="24"/>
          <w:szCs w:val="24"/>
        </w:rPr>
        <w:t xml:space="preserve"> направлению подготовки</w:t>
      </w:r>
      <w:r w:rsidRPr="00552669">
        <w:rPr>
          <w:sz w:val="24"/>
          <w:szCs w:val="24"/>
        </w:rPr>
        <w:t xml:space="preserve">38.03.04 Государственное и муниципальное управление, утвержденного Приказом </w:t>
      </w:r>
      <w:proofErr w:type="spellStart"/>
      <w:r w:rsidRPr="00552669">
        <w:rPr>
          <w:sz w:val="24"/>
          <w:szCs w:val="24"/>
        </w:rPr>
        <w:t>Минобрнауки</w:t>
      </w:r>
      <w:proofErr w:type="spellEnd"/>
      <w:r w:rsidRPr="00552669">
        <w:rPr>
          <w:sz w:val="24"/>
          <w:szCs w:val="24"/>
        </w:rPr>
        <w:t xml:space="preserve"> России от 10.12.2014 N 1567 (зарегистрирован в Минюсте России 05.02.2015 N 35894) (далее</w:t>
      </w:r>
      <w:r w:rsidRPr="00467398">
        <w:rPr>
          <w:sz w:val="24"/>
          <w:szCs w:val="24"/>
        </w:rPr>
        <w:t xml:space="preserve"> - ФГОС </w:t>
      </w:r>
      <w:proofErr w:type="gramStart"/>
      <w:r w:rsidRPr="00467398">
        <w:rPr>
          <w:sz w:val="24"/>
          <w:szCs w:val="24"/>
        </w:rPr>
        <w:t>ВО</w:t>
      </w:r>
      <w:proofErr w:type="gramEnd"/>
      <w:r w:rsidRPr="00467398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5B31AF" w:rsidRPr="0058510C" w:rsidRDefault="005B31AF" w:rsidP="005B31A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58510C">
        <w:rPr>
          <w:sz w:val="24"/>
          <w:szCs w:val="24"/>
          <w:lang w:eastAsia="en-US"/>
        </w:rPr>
        <w:t xml:space="preserve">- </w:t>
      </w:r>
      <w:r w:rsidRPr="0058510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программам </w:t>
      </w:r>
      <w:proofErr w:type="spellStart"/>
      <w:r w:rsidRPr="0058510C">
        <w:rPr>
          <w:sz w:val="24"/>
          <w:szCs w:val="24"/>
        </w:rPr>
        <w:t>специалитета</w:t>
      </w:r>
      <w:proofErr w:type="spellEnd"/>
      <w:r w:rsidRPr="0058510C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58510C">
        <w:rPr>
          <w:sz w:val="24"/>
          <w:szCs w:val="24"/>
        </w:rPr>
        <w:t>Минобрнауки</w:t>
      </w:r>
      <w:proofErr w:type="spellEnd"/>
      <w:r w:rsidRPr="0058510C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</w:t>
      </w:r>
      <w:r w:rsidRPr="0058510C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58510C">
        <w:rPr>
          <w:sz w:val="24"/>
          <w:szCs w:val="24"/>
        </w:rPr>
        <w:t>).</w:t>
      </w:r>
      <w:proofErr w:type="gramEnd"/>
    </w:p>
    <w:p w:rsidR="005B31AF" w:rsidRPr="00793E1B" w:rsidRDefault="005B31AF" w:rsidP="005B31A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793E1B">
        <w:rPr>
          <w:color w:val="000000"/>
          <w:sz w:val="24"/>
          <w:szCs w:val="24"/>
          <w:lang w:eastAsia="en-US"/>
        </w:rPr>
        <w:t>ВО</w:t>
      </w:r>
      <w:proofErr w:type="gramEnd"/>
      <w:r w:rsidRPr="00793E1B">
        <w:rPr>
          <w:color w:val="000000"/>
          <w:sz w:val="24"/>
          <w:szCs w:val="24"/>
          <w:lang w:eastAsia="en-US"/>
        </w:rPr>
        <w:t xml:space="preserve"> «</w:t>
      </w:r>
      <w:r w:rsidRPr="00793E1B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793E1B">
        <w:rPr>
          <w:color w:val="000000"/>
          <w:sz w:val="24"/>
          <w:szCs w:val="24"/>
          <w:lang w:eastAsia="en-US"/>
        </w:rPr>
        <w:t>» (</w:t>
      </w:r>
      <w:r w:rsidRPr="00793E1B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793E1B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793E1B">
        <w:rPr>
          <w:color w:val="000000"/>
          <w:sz w:val="24"/>
          <w:szCs w:val="24"/>
          <w:lang w:eastAsia="en-US"/>
        </w:rPr>
        <w:t>):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>- «</w:t>
      </w:r>
      <w:r w:rsidRPr="00AF1431">
        <w:rPr>
          <w:sz w:val="24"/>
          <w:szCs w:val="24"/>
        </w:rPr>
        <w:t xml:space="preserve">Положение о практической подготовке </w:t>
      </w:r>
      <w:proofErr w:type="gramStart"/>
      <w:r w:rsidRPr="00AF1431">
        <w:rPr>
          <w:sz w:val="24"/>
          <w:szCs w:val="24"/>
        </w:rPr>
        <w:t>обучающихся</w:t>
      </w:r>
      <w:proofErr w:type="gramEnd"/>
      <w:r w:rsidRPr="00AF1431">
        <w:rPr>
          <w:sz w:val="24"/>
          <w:szCs w:val="24"/>
        </w:rPr>
        <w:t>»</w:t>
      </w:r>
      <w:r w:rsidRPr="00AF1431">
        <w:rPr>
          <w:color w:val="000000"/>
          <w:sz w:val="24"/>
          <w:szCs w:val="24"/>
        </w:rPr>
        <w:t xml:space="preserve">, </w:t>
      </w:r>
      <w:r w:rsidRPr="00AF1431">
        <w:rPr>
          <w:sz w:val="24"/>
          <w:szCs w:val="24"/>
          <w:lang w:eastAsia="en-US"/>
        </w:rPr>
        <w:t xml:space="preserve">одобренным на заседании Ученого совета от 28.09.2020 (протокол заседания № 2), Студенческого совета </w:t>
      </w:r>
      <w:proofErr w:type="spellStart"/>
      <w:r w:rsidRPr="00AF1431">
        <w:rPr>
          <w:sz w:val="24"/>
          <w:szCs w:val="24"/>
          <w:lang w:eastAsia="en-US"/>
        </w:rPr>
        <w:t>ОмГА</w:t>
      </w:r>
      <w:proofErr w:type="spellEnd"/>
      <w:r w:rsidRPr="00AF1431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- «Положением об </w:t>
      </w:r>
      <w:proofErr w:type="gramStart"/>
      <w:r w:rsidRPr="0058510C">
        <w:rPr>
          <w:sz w:val="24"/>
          <w:szCs w:val="24"/>
        </w:rPr>
        <w:t>обучении</w:t>
      </w:r>
      <w:proofErr w:type="gramEnd"/>
      <w:r w:rsidRPr="0058510C">
        <w:rPr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магистратуры», одобренным на заседании Ученого совета от 28.08. 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B31AF" w:rsidRPr="0058510C" w:rsidRDefault="005B31AF" w:rsidP="005B31AF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, программам </w:t>
      </w:r>
      <w:proofErr w:type="spellStart"/>
      <w:r w:rsidRPr="0058510C">
        <w:rPr>
          <w:sz w:val="24"/>
          <w:szCs w:val="24"/>
        </w:rPr>
        <w:t>бакалавриата</w:t>
      </w:r>
      <w:proofErr w:type="spellEnd"/>
      <w:r w:rsidRPr="0058510C">
        <w:rPr>
          <w:sz w:val="24"/>
          <w:szCs w:val="24"/>
        </w:rPr>
        <w:t xml:space="preserve">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Pr="0058510C">
        <w:rPr>
          <w:sz w:val="24"/>
          <w:szCs w:val="24"/>
        </w:rPr>
        <w:t>ОмГА</w:t>
      </w:r>
      <w:proofErr w:type="spellEnd"/>
      <w:r w:rsidRPr="0058510C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642F70" w:rsidRPr="00A84946" w:rsidRDefault="00642F70" w:rsidP="00642F70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  <w:lang w:eastAsia="en-US"/>
        </w:rPr>
        <w:t>бакалавриата</w:t>
      </w:r>
      <w:proofErr w:type="spellEnd"/>
      <w:r w:rsidRPr="006E1872">
        <w:rPr>
          <w:sz w:val="24"/>
          <w:szCs w:val="24"/>
          <w:lang w:eastAsia="en-US"/>
        </w:rPr>
        <w:t xml:space="preserve"> </w:t>
      </w:r>
      <w:r w:rsidRPr="006E1872">
        <w:rPr>
          <w:sz w:val="24"/>
          <w:szCs w:val="24"/>
        </w:rPr>
        <w:t xml:space="preserve">по направлению подготовки </w:t>
      </w:r>
      <w:r w:rsidRPr="00A84946">
        <w:rPr>
          <w:b/>
          <w:sz w:val="24"/>
          <w:szCs w:val="24"/>
        </w:rPr>
        <w:t>38.03.04 Государственное и муниципальное управление</w:t>
      </w:r>
      <w:r w:rsidRPr="00A84946">
        <w:rPr>
          <w:sz w:val="24"/>
          <w:szCs w:val="24"/>
        </w:rPr>
        <w:t xml:space="preserve"> (уровень </w:t>
      </w:r>
      <w:proofErr w:type="spellStart"/>
      <w:r w:rsidRPr="00A84946">
        <w:rPr>
          <w:sz w:val="24"/>
          <w:szCs w:val="24"/>
        </w:rPr>
        <w:t>бакалавриата</w:t>
      </w:r>
      <w:proofErr w:type="spellEnd"/>
      <w:r w:rsidRPr="00A84946">
        <w:rPr>
          <w:sz w:val="24"/>
          <w:szCs w:val="24"/>
        </w:rPr>
        <w:t xml:space="preserve">), направленность (профиль) программы «Государственная и муниципальная служба»; </w:t>
      </w:r>
      <w:r w:rsidRPr="00A84946">
        <w:rPr>
          <w:sz w:val="24"/>
          <w:szCs w:val="24"/>
          <w:lang w:eastAsia="en-US"/>
        </w:rPr>
        <w:t xml:space="preserve">форма обучения – очная </w:t>
      </w:r>
      <w:r w:rsidRPr="00803A58">
        <w:rPr>
          <w:sz w:val="24"/>
          <w:szCs w:val="24"/>
          <w:lang w:eastAsia="en-US"/>
        </w:rPr>
        <w:t xml:space="preserve">на </w:t>
      </w:r>
      <w:r w:rsidR="001C727E" w:rsidRPr="007F0FE9">
        <w:rPr>
          <w:color w:val="000000"/>
          <w:sz w:val="24"/>
          <w:szCs w:val="24"/>
        </w:rPr>
        <w:t xml:space="preserve">2023/2024 </w:t>
      </w:r>
      <w:r w:rsidRPr="00803A58">
        <w:rPr>
          <w:sz w:val="24"/>
          <w:szCs w:val="24"/>
          <w:lang w:eastAsia="en-US"/>
        </w:rPr>
        <w:t xml:space="preserve">учебный год, утвержденным приказом ректора от </w:t>
      </w:r>
      <w:r w:rsidR="001C727E" w:rsidRPr="009C74D7">
        <w:rPr>
          <w:sz w:val="24"/>
          <w:szCs w:val="24"/>
          <w:lang w:eastAsia="en-US"/>
        </w:rPr>
        <w:t>27.03.2023 № 51</w:t>
      </w:r>
      <w:r w:rsidRPr="00A84946">
        <w:rPr>
          <w:sz w:val="24"/>
          <w:szCs w:val="24"/>
          <w:lang w:eastAsia="en-US"/>
        </w:rPr>
        <w:t>;</w:t>
      </w:r>
    </w:p>
    <w:p w:rsidR="00642F70" w:rsidRPr="00A84946" w:rsidRDefault="00642F70" w:rsidP="00642F70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84946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A84946">
        <w:rPr>
          <w:sz w:val="24"/>
          <w:szCs w:val="24"/>
        </w:rPr>
        <w:t>бакалавриата</w:t>
      </w:r>
      <w:proofErr w:type="spellEnd"/>
      <w:r w:rsidRPr="00A84946">
        <w:rPr>
          <w:sz w:val="24"/>
          <w:szCs w:val="24"/>
        </w:rPr>
        <w:t xml:space="preserve"> по направлению подготовки </w:t>
      </w:r>
      <w:r w:rsidRPr="00A84946">
        <w:rPr>
          <w:b/>
          <w:sz w:val="24"/>
          <w:szCs w:val="24"/>
        </w:rPr>
        <w:t>38.03.04 Государственное и муниципальное управление</w:t>
      </w:r>
      <w:r w:rsidRPr="00A84946">
        <w:rPr>
          <w:sz w:val="24"/>
          <w:szCs w:val="24"/>
        </w:rPr>
        <w:t xml:space="preserve"> (уровень </w:t>
      </w:r>
      <w:proofErr w:type="spellStart"/>
      <w:r w:rsidRPr="00A84946">
        <w:rPr>
          <w:sz w:val="24"/>
          <w:szCs w:val="24"/>
        </w:rPr>
        <w:t>бакалавриата</w:t>
      </w:r>
      <w:proofErr w:type="spellEnd"/>
      <w:r w:rsidRPr="00A84946">
        <w:rPr>
          <w:sz w:val="24"/>
          <w:szCs w:val="24"/>
        </w:rPr>
        <w:t>), направленность</w:t>
      </w:r>
      <w:r w:rsidRPr="006E1872">
        <w:rPr>
          <w:sz w:val="24"/>
          <w:szCs w:val="24"/>
        </w:rPr>
        <w:t xml:space="preserve"> (профиль) </w:t>
      </w:r>
      <w:r w:rsidRPr="00A84946">
        <w:rPr>
          <w:sz w:val="24"/>
          <w:szCs w:val="24"/>
        </w:rPr>
        <w:t xml:space="preserve">программы «Государственная и муниципальная служба»; форма обучения – заочная </w:t>
      </w:r>
      <w:r w:rsidRPr="00803A58">
        <w:rPr>
          <w:sz w:val="24"/>
          <w:szCs w:val="24"/>
        </w:rPr>
        <w:t xml:space="preserve">на </w:t>
      </w:r>
      <w:r w:rsidR="001C727E" w:rsidRPr="007F0FE9">
        <w:rPr>
          <w:color w:val="000000"/>
          <w:sz w:val="24"/>
          <w:szCs w:val="24"/>
        </w:rPr>
        <w:t xml:space="preserve">2023/2024 </w:t>
      </w:r>
      <w:r w:rsidRPr="00803A58">
        <w:rPr>
          <w:sz w:val="24"/>
          <w:szCs w:val="24"/>
        </w:rPr>
        <w:t xml:space="preserve">учебный год, утвержденным приказом ректора от </w:t>
      </w:r>
      <w:r w:rsidR="001C727E" w:rsidRPr="009C74D7">
        <w:rPr>
          <w:sz w:val="24"/>
          <w:szCs w:val="24"/>
          <w:lang w:eastAsia="en-US"/>
        </w:rPr>
        <w:t>27.03.2023 № 51</w:t>
      </w:r>
      <w:r w:rsidRPr="00A84946">
        <w:rPr>
          <w:sz w:val="24"/>
          <w:szCs w:val="24"/>
          <w:lang w:eastAsia="en-US"/>
        </w:rPr>
        <w:t>.</w:t>
      </w:r>
    </w:p>
    <w:p w:rsidR="005B31AF" w:rsidRPr="006D320A" w:rsidRDefault="005B31AF" w:rsidP="005B31AF">
      <w:pPr>
        <w:snapToGrid w:val="0"/>
        <w:ind w:firstLine="709"/>
        <w:jc w:val="both"/>
        <w:rPr>
          <w:sz w:val="24"/>
          <w:szCs w:val="24"/>
        </w:rPr>
      </w:pPr>
      <w:r w:rsidRPr="006D320A">
        <w:rPr>
          <w:b/>
          <w:sz w:val="24"/>
          <w:szCs w:val="24"/>
        </w:rPr>
        <w:t xml:space="preserve">Возможность внесения изменений и дополнений в разработанную Академией </w:t>
      </w:r>
      <w:r w:rsidRPr="006D320A">
        <w:rPr>
          <w:b/>
          <w:sz w:val="24"/>
          <w:szCs w:val="24"/>
        </w:rPr>
        <w:lastRenderedPageBreak/>
        <w:t xml:space="preserve">образовательную программу в части рабочей программы дисциплины </w:t>
      </w:r>
      <w:r>
        <w:rPr>
          <w:b/>
          <w:bCs/>
          <w:sz w:val="24"/>
          <w:szCs w:val="24"/>
        </w:rPr>
        <w:t>ФТД.В.03</w:t>
      </w:r>
      <w:r w:rsidRPr="006D320A">
        <w:rPr>
          <w:b/>
          <w:sz w:val="24"/>
          <w:szCs w:val="24"/>
        </w:rPr>
        <w:t>«</w:t>
      </w:r>
      <w:r w:rsidR="008D6222" w:rsidRPr="008D6222">
        <w:rPr>
          <w:b/>
          <w:bCs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6D320A">
        <w:rPr>
          <w:b/>
          <w:sz w:val="24"/>
          <w:szCs w:val="24"/>
        </w:rPr>
        <w:t xml:space="preserve">»  в течение </w:t>
      </w:r>
      <w:r w:rsidR="001C727E" w:rsidRPr="007F0FE9">
        <w:rPr>
          <w:color w:val="000000"/>
          <w:sz w:val="24"/>
          <w:szCs w:val="24"/>
        </w:rPr>
        <w:t xml:space="preserve">2023/2024 </w:t>
      </w:r>
      <w:r w:rsidRPr="006D320A">
        <w:rPr>
          <w:b/>
          <w:sz w:val="24"/>
          <w:szCs w:val="24"/>
        </w:rPr>
        <w:t>учебного года:</w:t>
      </w:r>
    </w:p>
    <w:p w:rsidR="005B31AF" w:rsidRPr="00793E1B" w:rsidRDefault="005B31AF" w:rsidP="005B31AF">
      <w:pPr>
        <w:ind w:firstLine="709"/>
        <w:jc w:val="both"/>
        <w:rPr>
          <w:color w:val="000000"/>
          <w:sz w:val="24"/>
          <w:szCs w:val="24"/>
        </w:rPr>
      </w:pPr>
      <w:r w:rsidRPr="004C626E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4C626E">
        <w:rPr>
          <w:color w:val="000000"/>
          <w:sz w:val="24"/>
          <w:szCs w:val="24"/>
        </w:rPr>
        <w:t>бакалавриата</w:t>
      </w:r>
      <w:proofErr w:type="spellEnd"/>
      <w:r w:rsidRPr="004C626E">
        <w:rPr>
          <w:color w:val="000000"/>
          <w:sz w:val="24"/>
          <w:szCs w:val="24"/>
        </w:rPr>
        <w:t xml:space="preserve"> по направлению подготовки </w:t>
      </w:r>
      <w:r w:rsidR="00642F70" w:rsidRPr="00552669">
        <w:rPr>
          <w:sz w:val="24"/>
          <w:szCs w:val="24"/>
        </w:rPr>
        <w:t xml:space="preserve">38.03.04 Государственное и муниципальное управление (уровень </w:t>
      </w:r>
      <w:proofErr w:type="spellStart"/>
      <w:r w:rsidR="00642F70" w:rsidRPr="00552669">
        <w:rPr>
          <w:sz w:val="24"/>
          <w:szCs w:val="24"/>
        </w:rPr>
        <w:t>бакалавриата</w:t>
      </w:r>
      <w:proofErr w:type="spellEnd"/>
      <w:r w:rsidR="00642F70" w:rsidRPr="00552669">
        <w:rPr>
          <w:sz w:val="24"/>
          <w:szCs w:val="24"/>
        </w:rPr>
        <w:t xml:space="preserve">), направленность (профиль) программы «Государственная и муниципальная служба»; вид учебной деятельности – программа академического </w:t>
      </w:r>
      <w:proofErr w:type="spellStart"/>
      <w:r w:rsidR="00642F70" w:rsidRPr="00552669">
        <w:rPr>
          <w:sz w:val="24"/>
          <w:szCs w:val="24"/>
        </w:rPr>
        <w:t>бакалавриата</w:t>
      </w:r>
      <w:proofErr w:type="spellEnd"/>
      <w:r w:rsidR="00642F70" w:rsidRPr="00552669">
        <w:rPr>
          <w:sz w:val="24"/>
          <w:szCs w:val="24"/>
        </w:rPr>
        <w:t xml:space="preserve">; виды профессиональной деятельности: организационно-управленческая (основной), информационно-методическая, коммуникативная, </w:t>
      </w:r>
      <w:proofErr w:type="spellStart"/>
      <w:r w:rsidR="00642F70" w:rsidRPr="00552669">
        <w:rPr>
          <w:sz w:val="24"/>
          <w:szCs w:val="24"/>
        </w:rPr>
        <w:t>вспомогательно-технологическая</w:t>
      </w:r>
      <w:proofErr w:type="spellEnd"/>
      <w:r w:rsidR="00642F70" w:rsidRPr="00552669">
        <w:rPr>
          <w:sz w:val="24"/>
          <w:szCs w:val="24"/>
        </w:rPr>
        <w:t xml:space="preserve"> (исполнительская), </w:t>
      </w:r>
      <w:proofErr w:type="spellStart"/>
      <w:r w:rsidR="00642F70" w:rsidRPr="00552669">
        <w:rPr>
          <w:sz w:val="24"/>
          <w:szCs w:val="24"/>
        </w:rPr>
        <w:t>организационно-регулирующая;</w:t>
      </w:r>
      <w:r w:rsidRPr="004C626E">
        <w:rPr>
          <w:color w:val="000000"/>
          <w:sz w:val="24"/>
          <w:szCs w:val="24"/>
        </w:rPr>
        <w:t>очная</w:t>
      </w:r>
      <w:proofErr w:type="spellEnd"/>
      <w:r w:rsidRPr="004C626E">
        <w:rPr>
          <w:color w:val="000000"/>
          <w:sz w:val="24"/>
          <w:szCs w:val="24"/>
        </w:rPr>
        <w:t xml:space="preserve">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6D320A">
        <w:rPr>
          <w:sz w:val="24"/>
          <w:szCs w:val="24"/>
        </w:rPr>
        <w:t>«</w:t>
      </w:r>
      <w:r w:rsidR="008D6222" w:rsidRPr="008D6222">
        <w:rPr>
          <w:b/>
          <w:bCs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6D320A">
        <w:rPr>
          <w:sz w:val="24"/>
          <w:szCs w:val="24"/>
        </w:rPr>
        <w:t xml:space="preserve">» в </w:t>
      </w:r>
      <w:r w:rsidRPr="00793E1B">
        <w:rPr>
          <w:color w:val="000000"/>
          <w:sz w:val="24"/>
          <w:szCs w:val="24"/>
        </w:rPr>
        <w:t xml:space="preserve">течение </w:t>
      </w:r>
      <w:r w:rsidR="001C727E" w:rsidRPr="007F0FE9">
        <w:rPr>
          <w:color w:val="000000"/>
          <w:sz w:val="24"/>
          <w:szCs w:val="24"/>
        </w:rPr>
        <w:t xml:space="preserve">2023/2024 </w:t>
      </w:r>
      <w:r w:rsidRPr="00793E1B">
        <w:rPr>
          <w:color w:val="000000"/>
          <w:sz w:val="24"/>
          <w:szCs w:val="24"/>
        </w:rPr>
        <w:t>учебного года.</w:t>
      </w:r>
    </w:p>
    <w:p w:rsidR="00F874BE" w:rsidRPr="00793E1B" w:rsidRDefault="00F874BE" w:rsidP="00F874BE">
      <w:pPr>
        <w:suppressAutoHyphens/>
        <w:jc w:val="both"/>
        <w:rPr>
          <w:color w:val="000000"/>
          <w:sz w:val="24"/>
          <w:szCs w:val="24"/>
        </w:rPr>
      </w:pPr>
    </w:p>
    <w:p w:rsidR="00F874BE" w:rsidRPr="00623271" w:rsidRDefault="00F874BE" w:rsidP="00F874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0A9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r w:rsidRPr="00623271">
        <w:rPr>
          <w:rFonts w:ascii="Times New Roman" w:hAnsi="Times New Roman"/>
          <w:b/>
          <w:sz w:val="24"/>
          <w:szCs w:val="24"/>
        </w:rPr>
        <w:t xml:space="preserve">: </w:t>
      </w:r>
      <w:r w:rsidR="008D6222">
        <w:rPr>
          <w:rFonts w:ascii="Times New Roman" w:hAnsi="Times New Roman"/>
          <w:b/>
          <w:bCs/>
          <w:sz w:val="24"/>
          <w:szCs w:val="24"/>
        </w:rPr>
        <w:t>ФТД.В.03</w:t>
      </w:r>
      <w:r w:rsidR="00AF22EF" w:rsidRPr="00AF22EF">
        <w:rPr>
          <w:rFonts w:ascii="Times New Roman" w:hAnsi="Times New Roman"/>
          <w:b/>
          <w:sz w:val="24"/>
          <w:szCs w:val="24"/>
        </w:rPr>
        <w:t>«</w:t>
      </w:r>
      <w:r w:rsidR="008D6222" w:rsidRPr="008D6222">
        <w:rPr>
          <w:rFonts w:ascii="Times New Roman" w:hAnsi="Times New Roman"/>
          <w:b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="00AF22EF" w:rsidRPr="00AF22EF">
        <w:rPr>
          <w:rFonts w:ascii="Times New Roman" w:hAnsi="Times New Roman"/>
          <w:b/>
          <w:sz w:val="24"/>
          <w:szCs w:val="24"/>
        </w:rPr>
        <w:t>»</w:t>
      </w:r>
    </w:p>
    <w:p w:rsidR="00F874BE" w:rsidRPr="00793E1B" w:rsidRDefault="00F874BE" w:rsidP="00F874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642F70" w:rsidRPr="00642F70" w:rsidRDefault="00642F70" w:rsidP="00642F70">
      <w:pPr>
        <w:tabs>
          <w:tab w:val="left" w:pos="708"/>
        </w:tabs>
        <w:jc w:val="both"/>
        <w:rPr>
          <w:rFonts w:eastAsia="Calibri"/>
          <w:sz w:val="24"/>
          <w:szCs w:val="24"/>
        </w:rPr>
      </w:pPr>
      <w:r w:rsidRPr="00642F70">
        <w:rPr>
          <w:rFonts w:eastAsia="Calibri"/>
          <w:color w:val="000000"/>
          <w:sz w:val="24"/>
          <w:szCs w:val="24"/>
        </w:rPr>
        <w:tab/>
      </w:r>
      <w:r w:rsidRPr="00642F70">
        <w:rPr>
          <w:rFonts w:eastAsia="Calibri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642F70">
        <w:rPr>
          <w:sz w:val="24"/>
          <w:szCs w:val="24"/>
        </w:rPr>
        <w:t xml:space="preserve">38.03.04 Государственное и муниципальное управление, утвержденного Приказом </w:t>
      </w:r>
      <w:proofErr w:type="spellStart"/>
      <w:r w:rsidRPr="00642F70">
        <w:rPr>
          <w:sz w:val="24"/>
          <w:szCs w:val="24"/>
        </w:rPr>
        <w:t>Минобрнауки</w:t>
      </w:r>
      <w:proofErr w:type="spellEnd"/>
      <w:r w:rsidRPr="00642F70">
        <w:rPr>
          <w:sz w:val="24"/>
          <w:szCs w:val="24"/>
        </w:rPr>
        <w:t xml:space="preserve"> России от 10.12.2014 N 1567 (зарегистрирован в Минюсте России 05.02.2015 N 35894) (далее - ФГОС </w:t>
      </w:r>
      <w:proofErr w:type="gramStart"/>
      <w:r w:rsidRPr="00642F70">
        <w:rPr>
          <w:sz w:val="24"/>
          <w:szCs w:val="24"/>
        </w:rPr>
        <w:t>ВО</w:t>
      </w:r>
      <w:proofErr w:type="gramEnd"/>
      <w:r w:rsidRPr="00642F70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Pr="00642F70">
        <w:rPr>
          <w:rFonts w:eastAsia="Calibri"/>
          <w:sz w:val="24"/>
          <w:szCs w:val="24"/>
        </w:rPr>
        <w:t>, при разработке основной профессиональной образовательной программы (</w:t>
      </w:r>
      <w:r w:rsidRPr="00642F70">
        <w:rPr>
          <w:rFonts w:eastAsia="Calibri"/>
          <w:i/>
          <w:sz w:val="24"/>
          <w:szCs w:val="24"/>
        </w:rPr>
        <w:t>далее - ОПОП</w:t>
      </w:r>
      <w:r w:rsidRPr="00642F70">
        <w:rPr>
          <w:rFonts w:eastAsia="Calibri"/>
          <w:sz w:val="24"/>
          <w:szCs w:val="24"/>
        </w:rPr>
        <w:t xml:space="preserve">) </w:t>
      </w:r>
      <w:proofErr w:type="spellStart"/>
      <w:r w:rsidRPr="00642F70">
        <w:rPr>
          <w:rFonts w:eastAsia="Calibri"/>
          <w:sz w:val="24"/>
          <w:szCs w:val="24"/>
        </w:rPr>
        <w:t>бакалавриата</w:t>
      </w:r>
      <w:proofErr w:type="spellEnd"/>
      <w:r w:rsidRPr="00642F70">
        <w:rPr>
          <w:rFonts w:eastAsia="Calibri"/>
          <w:sz w:val="24"/>
          <w:szCs w:val="24"/>
        </w:rPr>
        <w:t xml:space="preserve"> определены возможности Академии в формировании компетенций выпускников.</w:t>
      </w:r>
    </w:p>
    <w:p w:rsidR="008D6222" w:rsidRDefault="008D6222" w:rsidP="008D622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Pr="00F6188C">
        <w:rPr>
          <w:rFonts w:eastAsia="Calibri"/>
          <w:b/>
          <w:sz w:val="24"/>
          <w:szCs w:val="24"/>
          <w:lang w:eastAsia="en-US"/>
        </w:rPr>
        <w:t>«</w:t>
      </w:r>
      <w:r w:rsidRPr="008D6222">
        <w:rPr>
          <w:b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F6188C">
        <w:rPr>
          <w:rFonts w:eastAsia="Calibri"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F874BE" w:rsidRPr="00793E1B" w:rsidRDefault="00F874BE" w:rsidP="008D6222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F874BE" w:rsidRPr="00793E1B" w:rsidTr="00AF22EF">
        <w:tc>
          <w:tcPr>
            <w:tcW w:w="3049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63CB8" w:rsidRPr="00793E1B" w:rsidTr="00A63CB8">
        <w:tc>
          <w:tcPr>
            <w:tcW w:w="3049" w:type="dxa"/>
          </w:tcPr>
          <w:p w:rsidR="00A63CB8" w:rsidRPr="00A63CB8" w:rsidRDefault="008D6222" w:rsidP="008D6222">
            <w:pPr>
              <w:rPr>
                <w:sz w:val="24"/>
                <w:szCs w:val="24"/>
              </w:rPr>
            </w:pPr>
            <w:r w:rsidRPr="008D6222">
              <w:rPr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95" w:type="dxa"/>
            <w:vAlign w:val="center"/>
          </w:tcPr>
          <w:p w:rsidR="00A63CB8" w:rsidRPr="00A63CB8" w:rsidRDefault="008D6222" w:rsidP="00A63C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4927" w:type="dxa"/>
            <w:vAlign w:val="center"/>
          </w:tcPr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Знать: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социально-психологические процессы развития группы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-основные условия эффективной командной работы для достижения поставленной цели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принципы эффективности использования стратегии сотрудничества для достижения поставленной цели</w:t>
            </w:r>
          </w:p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Уметь: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определять свою роль в команде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выделять  особенности поведения выделенных групп людей, с которыми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работает</w:t>
            </w:r>
            <w:proofErr w:type="gramEnd"/>
            <w:r>
              <w:rPr>
                <w:color w:val="000000"/>
                <w:sz w:val="24"/>
                <w:szCs w:val="24"/>
              </w:rPr>
              <w:t>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Владеть:</w:t>
            </w:r>
          </w:p>
          <w:p w:rsidR="008D6222" w:rsidRDefault="008D6222" w:rsidP="008D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 навыками эффективного  взаимодействия  с другими членами команды, в т.ч. при участии  в обмене информацией, знаниями и опытом</w:t>
            </w:r>
          </w:p>
          <w:p w:rsidR="00A63CB8" w:rsidRPr="008D6222" w:rsidRDefault="008D6222" w:rsidP="008D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навыками  презентации результатов работы команды</w:t>
            </w:r>
          </w:p>
        </w:tc>
      </w:tr>
    </w:tbl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874BE" w:rsidRPr="00793E1B" w:rsidRDefault="00F874BE" w:rsidP="00F874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8D6222">
        <w:rPr>
          <w:b/>
          <w:bCs/>
          <w:sz w:val="24"/>
          <w:szCs w:val="24"/>
        </w:rPr>
        <w:t xml:space="preserve">ФТД.В.03 </w:t>
      </w:r>
      <w:r w:rsidR="008D6222" w:rsidRPr="008D6222">
        <w:rPr>
          <w:b/>
          <w:sz w:val="24"/>
          <w:szCs w:val="24"/>
        </w:rPr>
        <w:t xml:space="preserve">Организация добровольческой (волонтерской) деятельности и взаимодействие с социально </w:t>
      </w:r>
      <w:proofErr w:type="gramStart"/>
      <w:r w:rsidR="008D6222" w:rsidRPr="008D6222">
        <w:rPr>
          <w:b/>
          <w:sz w:val="24"/>
          <w:szCs w:val="24"/>
        </w:rPr>
        <w:t>ориентированными</w:t>
      </w:r>
      <w:proofErr w:type="gramEnd"/>
      <w:r w:rsidR="008D6222" w:rsidRPr="008D6222">
        <w:rPr>
          <w:b/>
          <w:sz w:val="24"/>
          <w:szCs w:val="24"/>
        </w:rPr>
        <w:t xml:space="preserve"> </w:t>
      </w:r>
      <w:proofErr w:type="spellStart"/>
      <w:r w:rsidR="008D6222" w:rsidRPr="008D6222">
        <w:rPr>
          <w:b/>
          <w:sz w:val="24"/>
          <w:szCs w:val="24"/>
        </w:rPr>
        <w:t>НКО</w:t>
      </w:r>
      <w:r w:rsidRPr="00793E1B">
        <w:rPr>
          <w:rFonts w:eastAsia="Calibri"/>
          <w:color w:val="000000"/>
          <w:sz w:val="24"/>
          <w:szCs w:val="24"/>
          <w:lang w:eastAsia="en-US"/>
        </w:rPr>
        <w:t>является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D6222">
        <w:rPr>
          <w:rFonts w:eastAsia="Calibri"/>
          <w:color w:val="000000"/>
          <w:sz w:val="24"/>
          <w:szCs w:val="24"/>
          <w:lang w:eastAsia="en-US"/>
        </w:rPr>
        <w:t xml:space="preserve">факультативной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дисциплиной </w:t>
      </w:r>
    </w:p>
    <w:p w:rsidR="00F874BE" w:rsidRPr="00793E1B" w:rsidRDefault="00F874BE" w:rsidP="00F874B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2485"/>
        <w:gridCol w:w="2215"/>
        <w:gridCol w:w="2455"/>
        <w:gridCol w:w="1179"/>
      </w:tblGrid>
      <w:tr w:rsidR="00F874BE" w:rsidRPr="00793E1B" w:rsidTr="00AF22EF">
        <w:tc>
          <w:tcPr>
            <w:tcW w:w="1196" w:type="dxa"/>
            <w:vMerge w:val="restart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F874BE" w:rsidRPr="00793E1B" w:rsidTr="00AF22EF">
        <w:tc>
          <w:tcPr>
            <w:tcW w:w="1196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74BE" w:rsidRPr="00793E1B" w:rsidTr="00AF22EF">
        <w:tc>
          <w:tcPr>
            <w:tcW w:w="1196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F874BE" w:rsidRPr="00793E1B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74BE" w:rsidRPr="00793E1B" w:rsidTr="00AF22EF">
        <w:tc>
          <w:tcPr>
            <w:tcW w:w="1196" w:type="dxa"/>
            <w:vAlign w:val="center"/>
          </w:tcPr>
          <w:p w:rsidR="00F874BE" w:rsidRPr="00162055" w:rsidRDefault="008D6222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ФТД.В.03</w:t>
            </w:r>
          </w:p>
        </w:tc>
        <w:tc>
          <w:tcPr>
            <w:tcW w:w="2494" w:type="dxa"/>
            <w:vAlign w:val="center"/>
          </w:tcPr>
          <w:p w:rsidR="00F874BE" w:rsidRPr="008D6222" w:rsidRDefault="008D6222" w:rsidP="008D622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D6222">
              <w:rPr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2232" w:type="dxa"/>
            <w:vAlign w:val="center"/>
          </w:tcPr>
          <w:p w:rsidR="00F874BE" w:rsidRPr="00014C51" w:rsidRDefault="00A63CB8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Успешное освоение дисциплин «</w:t>
            </w:r>
            <w:r w:rsidR="0029192F" w:rsidRPr="0029192F">
              <w:rPr>
                <w:color w:val="000000"/>
                <w:sz w:val="24"/>
                <w:szCs w:val="24"/>
              </w:rPr>
              <w:t>Технологии выступления перед аудиторией</w:t>
            </w:r>
            <w:r w:rsidR="0029192F">
              <w:rPr>
                <w:rFonts w:eastAsia="Calibri"/>
                <w:color w:val="000000"/>
                <w:sz w:val="24"/>
                <w:szCs w:val="24"/>
              </w:rPr>
              <w:t>», «</w:t>
            </w:r>
            <w:r w:rsidR="0029192F" w:rsidRPr="0029192F">
              <w:rPr>
                <w:rFonts w:eastAsia="Calibri"/>
                <w:color w:val="000000"/>
                <w:sz w:val="24"/>
                <w:szCs w:val="24"/>
              </w:rPr>
              <w:t>Социология</w:t>
            </w:r>
            <w:r w:rsidR="0029192F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Align w:val="center"/>
          </w:tcPr>
          <w:p w:rsidR="00F874BE" w:rsidRPr="00014C51" w:rsidRDefault="00F874BE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A48C5">
              <w:rPr>
                <w:sz w:val="24"/>
                <w:szCs w:val="24"/>
              </w:rPr>
              <w:t>Защита выпускной квалификационной работы, включая подготовку к процедуре защиты</w:t>
            </w:r>
          </w:p>
        </w:tc>
        <w:tc>
          <w:tcPr>
            <w:tcW w:w="1185" w:type="dxa"/>
            <w:vAlign w:val="center"/>
          </w:tcPr>
          <w:p w:rsidR="00090C34" w:rsidRPr="0029192F" w:rsidRDefault="0029192F" w:rsidP="00AF22E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</w:tc>
      </w:tr>
    </w:tbl>
    <w:p w:rsidR="00F874BE" w:rsidRPr="00793E1B" w:rsidRDefault="00F874BE" w:rsidP="00F874BE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F874BE" w:rsidRPr="00793E1B" w:rsidRDefault="00F874BE" w:rsidP="00F874BE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F874BE" w:rsidRDefault="00F874BE" w:rsidP="00F874BE">
      <w:pPr>
        <w:ind w:firstLine="709"/>
        <w:jc w:val="both"/>
        <w:rPr>
          <w:color w:val="000000"/>
          <w:sz w:val="24"/>
          <w:szCs w:val="24"/>
        </w:rPr>
      </w:pPr>
    </w:p>
    <w:p w:rsidR="00F874BE" w:rsidRPr="00B44FF6" w:rsidRDefault="00F874BE" w:rsidP="00F874B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</w:t>
      </w:r>
      <w:r w:rsidR="00786B35">
        <w:rPr>
          <w:rFonts w:eastAsia="Calibri"/>
          <w:sz w:val="24"/>
          <w:szCs w:val="24"/>
          <w:lang w:eastAsia="en-US"/>
        </w:rPr>
        <w:t xml:space="preserve">– </w:t>
      </w:r>
      <w:r w:rsidR="0029192F">
        <w:rPr>
          <w:rFonts w:eastAsia="Calibri"/>
          <w:sz w:val="24"/>
          <w:szCs w:val="24"/>
          <w:lang w:eastAsia="en-US"/>
        </w:rPr>
        <w:t>1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</w:t>
      </w:r>
      <w:r w:rsidR="0029192F">
        <w:rPr>
          <w:rFonts w:eastAsia="Calibri"/>
          <w:sz w:val="24"/>
          <w:szCs w:val="24"/>
          <w:lang w:eastAsia="en-US"/>
        </w:rPr>
        <w:t>а</w:t>
      </w:r>
      <w:r w:rsidRPr="00B44FF6">
        <w:rPr>
          <w:rFonts w:eastAsia="Calibri"/>
          <w:sz w:val="24"/>
          <w:szCs w:val="24"/>
          <w:lang w:eastAsia="en-US"/>
        </w:rPr>
        <w:t xml:space="preserve"> – </w:t>
      </w:r>
      <w:r w:rsidR="0029192F">
        <w:rPr>
          <w:rFonts w:eastAsia="Calibri"/>
          <w:sz w:val="24"/>
          <w:szCs w:val="24"/>
          <w:lang w:eastAsia="en-US"/>
        </w:rPr>
        <w:t>36</w:t>
      </w:r>
      <w:r w:rsidRPr="00B44FF6">
        <w:rPr>
          <w:rFonts w:eastAsia="Calibri"/>
          <w:sz w:val="24"/>
          <w:szCs w:val="24"/>
          <w:lang w:eastAsia="en-US"/>
        </w:rPr>
        <w:t>академических час</w:t>
      </w:r>
      <w:r w:rsidR="0029192F">
        <w:rPr>
          <w:rFonts w:eastAsia="Calibri"/>
          <w:sz w:val="24"/>
          <w:szCs w:val="24"/>
          <w:lang w:eastAsia="en-US"/>
        </w:rPr>
        <w:t>ов</w:t>
      </w:r>
    </w:p>
    <w:p w:rsidR="00F874BE" w:rsidRPr="00793E1B" w:rsidRDefault="00F874BE" w:rsidP="00F874B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551"/>
        <w:gridCol w:w="2659"/>
      </w:tblGrid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59" w:type="dxa"/>
            <w:vAlign w:val="center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F874BE" w:rsidRPr="00793E1B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551" w:type="dxa"/>
            <w:vAlign w:val="center"/>
          </w:tcPr>
          <w:p w:rsidR="00F874BE" w:rsidRPr="007F013C" w:rsidRDefault="00622128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9" w:type="dxa"/>
            <w:vAlign w:val="center"/>
          </w:tcPr>
          <w:p w:rsidR="00F874BE" w:rsidRPr="007F013C" w:rsidRDefault="0029192F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Лекций</w:t>
            </w:r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9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551" w:type="dxa"/>
            <w:vAlign w:val="center"/>
          </w:tcPr>
          <w:p w:rsidR="00F874BE" w:rsidRPr="007F013C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9" w:type="dxa"/>
            <w:vAlign w:val="center"/>
          </w:tcPr>
          <w:p w:rsidR="00F874BE" w:rsidRPr="007F013C" w:rsidRDefault="00F874BE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9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9" w:type="dxa"/>
            <w:vAlign w:val="center"/>
          </w:tcPr>
          <w:p w:rsidR="00F874BE" w:rsidRPr="007F013C" w:rsidRDefault="0029192F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F874BE" w:rsidRPr="00793E1B" w:rsidTr="00CD1442">
        <w:tc>
          <w:tcPr>
            <w:tcW w:w="4365" w:type="dxa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551" w:type="dxa"/>
            <w:vAlign w:val="center"/>
          </w:tcPr>
          <w:p w:rsidR="00F874BE" w:rsidRPr="007F013C" w:rsidRDefault="00317EBD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59" w:type="dxa"/>
            <w:vAlign w:val="center"/>
          </w:tcPr>
          <w:p w:rsidR="00F874BE" w:rsidRPr="007F013C" w:rsidRDefault="0029192F" w:rsidP="00AF22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874BE" w:rsidRPr="00793E1B" w:rsidTr="00CD1442">
        <w:tc>
          <w:tcPr>
            <w:tcW w:w="4365" w:type="dxa"/>
            <w:vAlign w:val="center"/>
          </w:tcPr>
          <w:p w:rsidR="00F874BE" w:rsidRPr="00793E1B" w:rsidRDefault="00F874BE" w:rsidP="00AF22EF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551" w:type="dxa"/>
            <w:vAlign w:val="center"/>
          </w:tcPr>
          <w:p w:rsidR="00AE1D84" w:rsidRPr="007F013C" w:rsidRDefault="00317EBD" w:rsidP="00317E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 в 8 семестре</w:t>
            </w:r>
          </w:p>
        </w:tc>
        <w:tc>
          <w:tcPr>
            <w:tcW w:w="2659" w:type="dxa"/>
            <w:vAlign w:val="center"/>
          </w:tcPr>
          <w:p w:rsidR="00317EBD" w:rsidRDefault="00317EBD" w:rsidP="0062212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D1442" w:rsidRDefault="00317EBD" w:rsidP="0062212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622128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proofErr w:type="gramEnd"/>
            <w:r w:rsidR="00CD144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  <w:p w:rsidR="00F874BE" w:rsidRPr="007F013C" w:rsidRDefault="00F874BE" w:rsidP="00317E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874BE" w:rsidRPr="00793E1B" w:rsidRDefault="00F874BE" w:rsidP="00F874B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874BE" w:rsidRPr="00793E1B" w:rsidRDefault="00F874BE" w:rsidP="00F874BE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F874BE" w:rsidRPr="00793E1B" w:rsidRDefault="00F874BE" w:rsidP="00F874BE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F874BE" w:rsidRPr="001A74BC" w:rsidTr="00AF22EF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07AA2" w:rsidP="00F07AA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Волонтёрство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ресурс личностного роста и общественного развития</w:t>
            </w:r>
          </w:p>
          <w:p w:rsidR="00317EBD" w:rsidRDefault="00317EBD" w:rsidP="00317EB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Многообразие форм </w:t>
            </w:r>
            <w:proofErr w:type="gramStart"/>
            <w:r>
              <w:rPr>
                <w:color w:val="000000"/>
                <w:sz w:val="24"/>
                <w:szCs w:val="24"/>
              </w:rPr>
              <w:t>добровольческой</w:t>
            </w:r>
            <w:proofErr w:type="gramEnd"/>
          </w:p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(волонтерской)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Организация работы с волонтерами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17EBD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17EBD" w:rsidRPr="001A74BC" w:rsidRDefault="00317EBD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17EBD" w:rsidRPr="001A74BC" w:rsidTr="00317EB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317EBD" w:rsidRDefault="00317EBD" w:rsidP="00317E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EBD" w:rsidRPr="001A74BC" w:rsidRDefault="00317EBD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FD2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D" w:rsidRPr="001A74BC" w:rsidRDefault="00317EBD" w:rsidP="00B338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B3389F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317EBD" w:rsidP="00AF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AF22EF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317EBD" w:rsidP="00AF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317EBD" w:rsidP="00AF2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8D2922" w:rsidP="00AF22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317EBD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317EBD" w:rsidP="00AF22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>Контроль</w:t>
            </w:r>
            <w:r w:rsidR="008D2922">
              <w:rPr>
                <w:sz w:val="22"/>
                <w:szCs w:val="22"/>
              </w:rPr>
              <w:t xml:space="preserve"> (зачет</w:t>
            </w:r>
            <w:r w:rsidRPr="001A74BC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8D2922" w:rsidP="00AF22E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874BE" w:rsidRPr="001A74BC" w:rsidTr="00AF22E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4BE" w:rsidRPr="001A74BC" w:rsidRDefault="00F874BE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 xml:space="preserve">Итого </w:t>
            </w:r>
            <w:r w:rsidR="00D53799" w:rsidRPr="001A74BC">
              <w:rPr>
                <w:sz w:val="22"/>
                <w:szCs w:val="22"/>
              </w:rPr>
              <w:t xml:space="preserve">с </w:t>
            </w:r>
            <w:r w:rsidR="008D2922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874BE" w:rsidRPr="001A74BC" w:rsidRDefault="00F874BE" w:rsidP="00AF22E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874BE" w:rsidRPr="001A74BC" w:rsidRDefault="008D2922" w:rsidP="00AF22E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</w:tbl>
    <w:p w:rsidR="00F874BE" w:rsidRPr="00793E1B" w:rsidRDefault="00F874BE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E1D84" w:rsidRDefault="00AE1D84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E1D84" w:rsidRPr="00793E1B" w:rsidRDefault="00AE1D84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F874BE" w:rsidRPr="00793E1B" w:rsidRDefault="00F874BE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F874BE" w:rsidRDefault="00F874BE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8D2922" w:rsidRPr="001A74BC" w:rsidTr="008D2922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1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74BC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Волонтёрство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ресурс личностного роста и общественного развития</w:t>
            </w:r>
          </w:p>
          <w:p w:rsidR="008D2922" w:rsidRDefault="008D2922" w:rsidP="008D292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sz w:val="22"/>
                <w:szCs w:val="22"/>
              </w:rPr>
            </w:pPr>
            <w:r w:rsidRPr="001A74B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Многообразие форм </w:t>
            </w:r>
            <w:proofErr w:type="gramStart"/>
            <w:r>
              <w:rPr>
                <w:color w:val="000000"/>
                <w:sz w:val="24"/>
                <w:szCs w:val="24"/>
              </w:rPr>
              <w:t>добровольческой</w:t>
            </w:r>
            <w:proofErr w:type="gramEnd"/>
          </w:p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(волонтерской)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Организация работы с волонтерами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8D2922" w:rsidRDefault="008D2922" w:rsidP="008D2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1A74BC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A74BC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1A74BC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A74B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(зачет</w:t>
            </w:r>
            <w:r w:rsidRPr="001A74BC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D2922" w:rsidRPr="001A74BC" w:rsidTr="008D292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A74BC">
              <w:rPr>
                <w:sz w:val="22"/>
                <w:szCs w:val="22"/>
              </w:rPr>
              <w:t xml:space="preserve">Итого с </w:t>
            </w:r>
            <w:r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A74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D2922" w:rsidRPr="001A74BC" w:rsidRDefault="008D2922" w:rsidP="008D292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</w:tbl>
    <w:p w:rsidR="008D2922" w:rsidRDefault="008D2922" w:rsidP="00F874BE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1056E" w:rsidRPr="00A1056E" w:rsidRDefault="00A1056E" w:rsidP="00A1056E">
      <w:pPr>
        <w:ind w:firstLine="709"/>
        <w:jc w:val="both"/>
        <w:rPr>
          <w:b/>
          <w:i/>
          <w:sz w:val="16"/>
          <w:szCs w:val="16"/>
        </w:rPr>
      </w:pPr>
      <w:r w:rsidRPr="00A1056E">
        <w:rPr>
          <w:b/>
          <w:i/>
          <w:sz w:val="16"/>
          <w:szCs w:val="16"/>
        </w:rPr>
        <w:t>* Примечания:</w:t>
      </w:r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proofErr w:type="gramStart"/>
      <w:r w:rsidRPr="00A1056E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 согласно требованиям </w:t>
      </w:r>
      <w:r w:rsidRPr="00A1056E">
        <w:rPr>
          <w:b/>
          <w:sz w:val="16"/>
          <w:szCs w:val="16"/>
        </w:rPr>
        <w:t>частей 3-5 статьи 13, статьи 30, пункта 3 части 1 статьи 34</w:t>
      </w:r>
      <w:r w:rsidRPr="00A1056E">
        <w:rPr>
          <w:sz w:val="16"/>
          <w:szCs w:val="16"/>
        </w:rPr>
        <w:t xml:space="preserve"> 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пунктов 16, 38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A1056E">
        <w:rPr>
          <w:sz w:val="16"/>
          <w:szCs w:val="16"/>
        </w:rPr>
        <w:t>работуобучающихся</w:t>
      </w:r>
      <w:proofErr w:type="spellEnd"/>
      <w:proofErr w:type="gramEnd"/>
      <w:r w:rsidRPr="00A1056E">
        <w:rPr>
          <w:sz w:val="16"/>
          <w:szCs w:val="16"/>
        </w:rPr>
        <w:t xml:space="preserve"> </w:t>
      </w:r>
      <w:proofErr w:type="gramStart"/>
      <w:r w:rsidRPr="00A1056E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A1056E">
        <w:rPr>
          <w:sz w:val="16"/>
          <w:szCs w:val="16"/>
        </w:rPr>
        <w:t>всоответствии</w:t>
      </w:r>
      <w:proofErr w:type="spellEnd"/>
      <w:r w:rsidRPr="00A1056E">
        <w:rPr>
          <w:sz w:val="16"/>
          <w:szCs w:val="16"/>
        </w:rPr>
        <w:t xml:space="preserve"> с</w:t>
      </w:r>
      <w:proofErr w:type="gramEnd"/>
      <w:r w:rsidRPr="00A1056E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r w:rsidRPr="00A1056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1056E">
        <w:rPr>
          <w:b/>
          <w:sz w:val="16"/>
          <w:szCs w:val="16"/>
        </w:rPr>
        <w:t>статьи 79</w:t>
      </w:r>
      <w:r w:rsidRPr="00A1056E">
        <w:rPr>
          <w:sz w:val="16"/>
          <w:szCs w:val="16"/>
        </w:rPr>
        <w:t xml:space="preserve"> 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раздела III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A1056E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A1056E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A1056E">
        <w:rPr>
          <w:sz w:val="16"/>
          <w:szCs w:val="16"/>
        </w:rPr>
        <w:t>).</w:t>
      </w:r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proofErr w:type="gramStart"/>
      <w:r w:rsidRPr="00A1056E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</w:t>
      </w:r>
      <w:r w:rsidRPr="00A1056E">
        <w:rPr>
          <w:b/>
          <w:sz w:val="16"/>
          <w:szCs w:val="16"/>
        </w:rPr>
        <w:lastRenderedPageBreak/>
        <w:t>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A1056E">
        <w:rPr>
          <w:b/>
          <w:sz w:val="16"/>
          <w:szCs w:val="16"/>
        </w:rPr>
        <w:t xml:space="preserve"> в Российской Федерации»:</w:t>
      </w:r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A1056E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A1056E">
        <w:rPr>
          <w:sz w:val="16"/>
          <w:szCs w:val="16"/>
        </w:rPr>
        <w:t xml:space="preserve">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пункта 20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1056E">
        <w:rPr>
          <w:sz w:val="16"/>
          <w:szCs w:val="16"/>
        </w:rPr>
        <w:t xml:space="preserve"> </w:t>
      </w:r>
      <w:proofErr w:type="gramStart"/>
      <w:r w:rsidRPr="00A1056E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A1056E">
        <w:rPr>
          <w:b/>
          <w:sz w:val="16"/>
          <w:szCs w:val="16"/>
        </w:rPr>
        <w:t>частью 5 статьи 5</w:t>
      </w:r>
      <w:r w:rsidRPr="00A1056E">
        <w:rPr>
          <w:sz w:val="16"/>
          <w:szCs w:val="16"/>
        </w:rPr>
        <w:t xml:space="preserve"> Федерального закона </w:t>
      </w:r>
      <w:r w:rsidRPr="00A1056E">
        <w:rPr>
          <w:b/>
          <w:sz w:val="16"/>
          <w:szCs w:val="16"/>
        </w:rPr>
        <w:t>от 05.05.2014 № 84-ФЗ</w:t>
      </w:r>
      <w:r w:rsidRPr="00A1056E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A1056E">
        <w:rPr>
          <w:sz w:val="16"/>
          <w:szCs w:val="16"/>
        </w:rPr>
        <w:t xml:space="preserve"> </w:t>
      </w:r>
      <w:proofErr w:type="gramStart"/>
      <w:r w:rsidRPr="00A1056E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</w:t>
      </w:r>
      <w:r w:rsidR="00D370DF">
        <w:rPr>
          <w:sz w:val="16"/>
          <w:szCs w:val="16"/>
        </w:rPr>
        <w:t>му на основании заявления обуча</w:t>
      </w:r>
      <w:r w:rsidRPr="00A1056E">
        <w:rPr>
          <w:sz w:val="16"/>
          <w:szCs w:val="16"/>
        </w:rPr>
        <w:t>ющегося).</w:t>
      </w:r>
      <w:proofErr w:type="gramEnd"/>
    </w:p>
    <w:p w:rsidR="00A1056E" w:rsidRPr="00A1056E" w:rsidRDefault="00A1056E" w:rsidP="00A1056E">
      <w:pPr>
        <w:ind w:firstLine="709"/>
        <w:jc w:val="both"/>
        <w:rPr>
          <w:b/>
          <w:sz w:val="16"/>
          <w:szCs w:val="16"/>
        </w:rPr>
      </w:pPr>
      <w:r w:rsidRPr="00A1056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1056E" w:rsidRPr="00A1056E" w:rsidRDefault="00A1056E" w:rsidP="00A1056E">
      <w:pPr>
        <w:ind w:firstLine="709"/>
        <w:jc w:val="both"/>
        <w:rPr>
          <w:sz w:val="16"/>
          <w:szCs w:val="16"/>
        </w:rPr>
      </w:pPr>
      <w:r w:rsidRPr="00A1056E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A1056E">
        <w:rPr>
          <w:b/>
          <w:sz w:val="16"/>
          <w:szCs w:val="16"/>
        </w:rPr>
        <w:t>пункта 9 части 1 статьи 33, части 3 статьи 34</w:t>
      </w:r>
      <w:r w:rsidRPr="00A1056E">
        <w:rPr>
          <w:sz w:val="16"/>
          <w:szCs w:val="16"/>
        </w:rPr>
        <w:t xml:space="preserve"> Федерального закона Российской Федерации </w:t>
      </w:r>
      <w:r w:rsidRPr="00A1056E">
        <w:rPr>
          <w:b/>
          <w:sz w:val="16"/>
          <w:szCs w:val="16"/>
        </w:rPr>
        <w:t>от 29.12.2012 № 273-ФЗ</w:t>
      </w:r>
      <w:r w:rsidRPr="00A1056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A1056E">
        <w:rPr>
          <w:b/>
          <w:sz w:val="16"/>
          <w:szCs w:val="16"/>
        </w:rPr>
        <w:t>пункта 43</w:t>
      </w:r>
      <w:r w:rsidRPr="00A1056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1056E">
        <w:rPr>
          <w:sz w:val="16"/>
          <w:szCs w:val="16"/>
        </w:rPr>
        <w:t>бакалавриата</w:t>
      </w:r>
      <w:proofErr w:type="spellEnd"/>
      <w:r w:rsidRPr="00A1056E">
        <w:rPr>
          <w:sz w:val="16"/>
          <w:szCs w:val="16"/>
        </w:rPr>
        <w:t xml:space="preserve">, программам </w:t>
      </w:r>
      <w:proofErr w:type="spellStart"/>
      <w:r w:rsidRPr="00A1056E">
        <w:rPr>
          <w:sz w:val="16"/>
          <w:szCs w:val="16"/>
        </w:rPr>
        <w:t>специалитета</w:t>
      </w:r>
      <w:proofErr w:type="spellEnd"/>
      <w:r w:rsidRPr="00A1056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A1056E">
        <w:rPr>
          <w:sz w:val="16"/>
          <w:szCs w:val="16"/>
        </w:rPr>
        <w:t>Минобрнауки</w:t>
      </w:r>
      <w:proofErr w:type="spellEnd"/>
      <w:r w:rsidRPr="00A1056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1056E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A1056E">
        <w:rPr>
          <w:sz w:val="16"/>
          <w:szCs w:val="16"/>
        </w:rPr>
        <w:t>и(</w:t>
      </w:r>
      <w:proofErr w:type="gramEnd"/>
      <w:r w:rsidRPr="00A1056E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F874BE" w:rsidRPr="00A1056E" w:rsidRDefault="00F874BE" w:rsidP="00997A38">
      <w:pPr>
        <w:tabs>
          <w:tab w:val="left" w:pos="900"/>
        </w:tabs>
        <w:jc w:val="both"/>
        <w:rPr>
          <w:b/>
          <w:color w:val="000000"/>
          <w:sz w:val="16"/>
          <w:szCs w:val="16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5.3 Содержание дисциплины</w:t>
      </w:r>
    </w:p>
    <w:p w:rsidR="00F874BE" w:rsidRDefault="00F874BE" w:rsidP="00F874B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D2922" w:rsidRDefault="008D2922" w:rsidP="008D2922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1. </w:t>
      </w:r>
      <w:proofErr w:type="spellStart"/>
      <w:r>
        <w:rPr>
          <w:b/>
          <w:color w:val="000000"/>
          <w:sz w:val="24"/>
          <w:szCs w:val="24"/>
        </w:rPr>
        <w:t>Волонтёрство</w:t>
      </w:r>
      <w:proofErr w:type="spellEnd"/>
      <w:r>
        <w:rPr>
          <w:b/>
          <w:color w:val="000000"/>
          <w:sz w:val="24"/>
          <w:szCs w:val="24"/>
        </w:rPr>
        <w:t xml:space="preserve"> как ресурс </w:t>
      </w:r>
      <w:proofErr w:type="spellStart"/>
      <w:proofErr w:type="gramStart"/>
      <w:r>
        <w:rPr>
          <w:b/>
          <w:color w:val="000000"/>
          <w:sz w:val="24"/>
          <w:szCs w:val="24"/>
        </w:rPr>
        <w:t>личностно-го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роста и </w:t>
      </w:r>
      <w:proofErr w:type="spellStart"/>
      <w:r>
        <w:rPr>
          <w:b/>
          <w:color w:val="000000"/>
          <w:sz w:val="24"/>
          <w:szCs w:val="24"/>
        </w:rPr>
        <w:t>обществен-ного</w:t>
      </w:r>
      <w:proofErr w:type="spellEnd"/>
      <w:r>
        <w:rPr>
          <w:b/>
          <w:color w:val="000000"/>
          <w:sz w:val="24"/>
          <w:szCs w:val="24"/>
        </w:rPr>
        <w:t xml:space="preserve"> развития</w:t>
      </w:r>
    </w:p>
    <w:p w:rsidR="008D2922" w:rsidRDefault="008D2922" w:rsidP="008D2922"/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добровольчества (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), добровольческой (волонтерской) организации, организатора добровольческой (волонтерской) деятельности. Взаимосвязь добровольчеств</w:t>
      </w:r>
      <w:proofErr w:type="gramStart"/>
      <w:r>
        <w:rPr>
          <w:color w:val="000000"/>
          <w:sz w:val="24"/>
          <w:szCs w:val="24"/>
        </w:rPr>
        <w:t>а(</w:t>
      </w:r>
      <w:proofErr w:type="spellStart"/>
      <w:proofErr w:type="gramEnd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 с существенными и позитивными изменениями в личности человека. Государственная политика в области развития добровольчества (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). Возможности добровольчества (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>) в решении вопросов местного значения, социально-экономическом развитии регионов и достижении целей национального развития.</w:t>
      </w:r>
    </w:p>
    <w:p w:rsidR="008D2922" w:rsidRDefault="008D2922" w:rsidP="008D2922">
      <w:pPr>
        <w:rPr>
          <w:b/>
          <w:color w:val="000000"/>
          <w:sz w:val="24"/>
          <w:szCs w:val="24"/>
        </w:rPr>
      </w:pPr>
    </w:p>
    <w:p w:rsidR="008D2922" w:rsidRDefault="008D2922" w:rsidP="008D292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 2. Многообразие форм добровольческо</w:t>
      </w:r>
      <w:proofErr w:type="gramStart"/>
      <w:r>
        <w:rPr>
          <w:b/>
          <w:color w:val="000000"/>
          <w:sz w:val="24"/>
          <w:szCs w:val="24"/>
        </w:rPr>
        <w:t>й(</w:t>
      </w:r>
      <w:proofErr w:type="gramEnd"/>
      <w:r>
        <w:rPr>
          <w:b/>
          <w:color w:val="000000"/>
          <w:sz w:val="24"/>
          <w:szCs w:val="24"/>
        </w:rPr>
        <w:t>волонтерской) деятельности</w:t>
      </w:r>
    </w:p>
    <w:p w:rsidR="008D2922" w:rsidRDefault="008D2922" w:rsidP="008D2922">
      <w:pPr>
        <w:ind w:firstLine="708"/>
        <w:jc w:val="both"/>
        <w:rPr>
          <w:color w:val="000000"/>
          <w:sz w:val="24"/>
          <w:szCs w:val="24"/>
        </w:rPr>
      </w:pPr>
    </w:p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</w:t>
      </w:r>
      <w:proofErr w:type="spellStart"/>
      <w:r>
        <w:rPr>
          <w:color w:val="000000"/>
          <w:sz w:val="24"/>
          <w:szCs w:val="24"/>
        </w:rPr>
        <w:t>волонтерства</w:t>
      </w:r>
      <w:proofErr w:type="spellEnd"/>
      <w:r>
        <w:rPr>
          <w:color w:val="000000"/>
          <w:sz w:val="24"/>
          <w:szCs w:val="24"/>
        </w:rPr>
        <w:t xml:space="preserve">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Социальное проектирование. Благотворительность.</w:t>
      </w:r>
    </w:p>
    <w:p w:rsidR="008D2922" w:rsidRDefault="008D2922" w:rsidP="008D2922">
      <w:pPr>
        <w:rPr>
          <w:b/>
          <w:color w:val="000000"/>
          <w:sz w:val="24"/>
          <w:szCs w:val="24"/>
        </w:rPr>
      </w:pPr>
    </w:p>
    <w:p w:rsidR="008D2922" w:rsidRDefault="008D2922" w:rsidP="008D292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 3. Организация работы с волонтерами</w:t>
      </w:r>
    </w:p>
    <w:p w:rsidR="008D2922" w:rsidRDefault="008D2922" w:rsidP="008D2922">
      <w:pPr>
        <w:ind w:firstLine="708"/>
        <w:jc w:val="both"/>
        <w:rPr>
          <w:color w:val="000000"/>
          <w:sz w:val="24"/>
          <w:szCs w:val="24"/>
        </w:rPr>
      </w:pPr>
    </w:p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работы с волонтерами: </w:t>
      </w:r>
      <w:proofErr w:type="spellStart"/>
      <w:r>
        <w:rPr>
          <w:color w:val="000000"/>
          <w:sz w:val="24"/>
          <w:szCs w:val="24"/>
        </w:rPr>
        <w:t>рекрутинг</w:t>
      </w:r>
      <w:proofErr w:type="spellEnd"/>
      <w:r>
        <w:rPr>
          <w:color w:val="000000"/>
          <w:sz w:val="24"/>
          <w:szCs w:val="24"/>
        </w:rPr>
        <w:t xml:space="preserve">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</w:t>
      </w:r>
      <w:r>
        <w:rPr>
          <w:color w:val="000000"/>
          <w:sz w:val="24"/>
          <w:szCs w:val="24"/>
        </w:rPr>
        <w:lastRenderedPageBreak/>
        <w:t>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</w:r>
    </w:p>
    <w:p w:rsidR="008D2922" w:rsidRDefault="008D2922" w:rsidP="008D2922">
      <w:pPr>
        <w:rPr>
          <w:b/>
          <w:color w:val="000000"/>
          <w:sz w:val="24"/>
          <w:szCs w:val="24"/>
        </w:rPr>
      </w:pPr>
    </w:p>
    <w:p w:rsidR="008D2922" w:rsidRDefault="008D2922" w:rsidP="008D292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4. Взаимодействие с социально ориентированными НКО, инициативными группами, органами власти и </w:t>
      </w:r>
      <w:proofErr w:type="spellStart"/>
      <w:r>
        <w:rPr>
          <w:b/>
          <w:color w:val="000000"/>
          <w:sz w:val="24"/>
          <w:szCs w:val="24"/>
        </w:rPr>
        <w:t>инымиорганизациями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8D2922" w:rsidRDefault="008D2922" w:rsidP="008D2922">
      <w:pPr>
        <w:ind w:firstLine="708"/>
        <w:jc w:val="both"/>
        <w:rPr>
          <w:color w:val="000000"/>
          <w:sz w:val="24"/>
          <w:szCs w:val="24"/>
        </w:rPr>
      </w:pPr>
    </w:p>
    <w:p w:rsidR="008D2922" w:rsidRDefault="008D2922" w:rsidP="008D292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Инновации в добровольчестве (</w:t>
      </w:r>
      <w:proofErr w:type="spellStart"/>
      <w:r>
        <w:rPr>
          <w:color w:val="000000"/>
          <w:sz w:val="24"/>
          <w:szCs w:val="24"/>
        </w:rPr>
        <w:t>волонтерстве</w:t>
      </w:r>
      <w:proofErr w:type="spellEnd"/>
      <w:r>
        <w:rPr>
          <w:color w:val="000000"/>
          <w:sz w:val="24"/>
          <w:szCs w:val="24"/>
        </w:rPr>
        <w:t>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Управление рисками в работе с волонтерами и волонтерскими организациями.</w:t>
      </w:r>
    </w:p>
    <w:p w:rsidR="008D2922" w:rsidRDefault="008D2922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874BE" w:rsidRPr="00793E1B" w:rsidRDefault="00F874BE" w:rsidP="00F874B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11B28" w:rsidRDefault="007B6FB7" w:rsidP="00311B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B28">
        <w:rPr>
          <w:rFonts w:ascii="Times New Roman" w:hAnsi="Times New Roman"/>
          <w:sz w:val="24"/>
          <w:szCs w:val="24"/>
        </w:rPr>
        <w:t xml:space="preserve">Методические указания  для обучающихся по освоению дисциплины </w:t>
      </w:r>
      <w:r w:rsidRPr="008D2922">
        <w:rPr>
          <w:rFonts w:ascii="Times New Roman" w:hAnsi="Times New Roman"/>
          <w:sz w:val="24"/>
          <w:szCs w:val="24"/>
        </w:rPr>
        <w:t>«</w:t>
      </w:r>
      <w:r w:rsidR="008D2922" w:rsidRPr="008D2922">
        <w:rPr>
          <w:rFonts w:ascii="Times New Roman" w:hAnsi="Times New Roman"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 w:rsidRPr="008D2922">
        <w:rPr>
          <w:rFonts w:ascii="Times New Roman" w:hAnsi="Times New Roman"/>
          <w:sz w:val="24"/>
          <w:szCs w:val="24"/>
        </w:rPr>
        <w:t>»</w:t>
      </w:r>
      <w:r w:rsidRPr="00311B28">
        <w:rPr>
          <w:rFonts w:ascii="Times New Roman" w:hAnsi="Times New Roman"/>
          <w:sz w:val="24"/>
          <w:szCs w:val="24"/>
        </w:rPr>
        <w:t xml:space="preserve">/ </w:t>
      </w:r>
      <w:r w:rsidR="008D2922">
        <w:rPr>
          <w:rFonts w:ascii="Times New Roman" w:hAnsi="Times New Roman"/>
          <w:sz w:val="24"/>
          <w:szCs w:val="24"/>
        </w:rPr>
        <w:t>Котлярова Т.С.</w:t>
      </w:r>
      <w:r w:rsidRPr="00311B28">
        <w:rPr>
          <w:rFonts w:ascii="Times New Roman" w:hAnsi="Times New Roman"/>
          <w:sz w:val="24"/>
          <w:szCs w:val="24"/>
        </w:rPr>
        <w:t xml:space="preserve"> – Омск:</w:t>
      </w:r>
      <w:proofErr w:type="gramEnd"/>
      <w:r w:rsidRPr="00311B28">
        <w:rPr>
          <w:rFonts w:ascii="Times New Roman" w:hAnsi="Times New Roman"/>
          <w:sz w:val="24"/>
          <w:szCs w:val="24"/>
        </w:rPr>
        <w:t xml:space="preserve"> Изд-во Омской гуманитарной академии, 20</w:t>
      </w:r>
      <w:r w:rsidR="00491778">
        <w:rPr>
          <w:rFonts w:ascii="Times New Roman" w:hAnsi="Times New Roman"/>
          <w:sz w:val="24"/>
          <w:szCs w:val="24"/>
        </w:rPr>
        <w:t>2</w:t>
      </w:r>
      <w:r w:rsidR="004D14C9">
        <w:rPr>
          <w:rFonts w:ascii="Times New Roman" w:hAnsi="Times New Roman"/>
          <w:sz w:val="24"/>
          <w:szCs w:val="24"/>
        </w:rPr>
        <w:t>1</w:t>
      </w:r>
      <w:r w:rsidRPr="00311B28">
        <w:rPr>
          <w:rFonts w:ascii="Times New Roman" w:hAnsi="Times New Roman"/>
          <w:sz w:val="24"/>
          <w:szCs w:val="24"/>
        </w:rPr>
        <w:t xml:space="preserve">. </w:t>
      </w:r>
    </w:p>
    <w:p w:rsidR="005B7A11" w:rsidRPr="00AE7800" w:rsidRDefault="005B7A11" w:rsidP="005B7A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5B7A11" w:rsidRPr="00AE7800" w:rsidRDefault="005B7A11" w:rsidP="005B7A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5B7A11" w:rsidRPr="00AE7800" w:rsidRDefault="005B7A11" w:rsidP="005B7A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F874BE" w:rsidRPr="00793E1B" w:rsidRDefault="00F874BE" w:rsidP="00F874BE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874BE" w:rsidRPr="00793E1B" w:rsidRDefault="007B6FB7" w:rsidP="00F874BE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F874BE"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F874BE" w:rsidRPr="00491778" w:rsidRDefault="00F874BE" w:rsidP="00F874BE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491778">
        <w:rPr>
          <w:b/>
          <w:bCs/>
          <w:i/>
          <w:color w:val="000000"/>
          <w:sz w:val="24"/>
          <w:szCs w:val="24"/>
        </w:rPr>
        <w:t>Основная:</w:t>
      </w:r>
    </w:p>
    <w:p w:rsidR="008D2922" w:rsidRPr="008D2922" w:rsidRDefault="008D2922" w:rsidP="008D2922">
      <w:pPr>
        <w:pStyle w:val="a4"/>
        <w:numPr>
          <w:ilvl w:val="0"/>
          <w:numId w:val="26"/>
        </w:numPr>
        <w:ind w:right="57"/>
        <w:jc w:val="both"/>
        <w:rPr>
          <w:rFonts w:ascii="Times New Roman" w:hAnsi="Times New Roman"/>
        </w:rPr>
      </w:pPr>
      <w:r w:rsidRPr="008D2922">
        <w:rPr>
          <w:rFonts w:ascii="Times New Roman" w:hAnsi="Times New Roman"/>
          <w:color w:val="000000"/>
          <w:sz w:val="24"/>
          <w:szCs w:val="24"/>
        </w:rPr>
        <w:t>Управлениеволонтерством</w:t>
      </w:r>
      <w:proofErr w:type="gramStart"/>
      <w:r w:rsidRPr="008D2922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8D2922">
        <w:rPr>
          <w:rFonts w:ascii="Times New Roman" w:hAnsi="Times New Roman"/>
          <w:color w:val="000000"/>
          <w:sz w:val="24"/>
          <w:szCs w:val="24"/>
        </w:rPr>
        <w:t>еждународныйопытилокальныепрактики/ПевнаяМ.В.,ЗборовскийГ.Е..-2-еизд.-Москва:Юрайт,2020.-433с.-ISBN:978-5-534-10984-9.-URL:</w:t>
      </w:r>
      <w:hyperlink r:id="rId5" w:history="1">
        <w:r w:rsidR="00EF7EF6">
          <w:rPr>
            <w:rStyle w:val="a8"/>
            <w:rFonts w:ascii="Times New Roman" w:hAnsi="Times New Roman"/>
          </w:rPr>
          <w:t>https://urait.ru/bcode/454782</w:t>
        </w:r>
      </w:hyperlink>
    </w:p>
    <w:p w:rsidR="008D2922" w:rsidRPr="008D2922" w:rsidRDefault="008D2922" w:rsidP="008D2922">
      <w:pPr>
        <w:pStyle w:val="a4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8D2922">
        <w:rPr>
          <w:rFonts w:ascii="Times New Roman" w:hAnsi="Times New Roman"/>
          <w:color w:val="000000"/>
          <w:sz w:val="24"/>
          <w:szCs w:val="24"/>
        </w:rPr>
        <w:lastRenderedPageBreak/>
        <w:t>2.Творидобро</w:t>
      </w:r>
      <w:proofErr w:type="gramStart"/>
      <w:r w:rsidRPr="008D2922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8D2922">
        <w:rPr>
          <w:rFonts w:ascii="Times New Roman" w:hAnsi="Times New Roman"/>
          <w:color w:val="000000"/>
          <w:sz w:val="24"/>
          <w:szCs w:val="24"/>
        </w:rPr>
        <w:t>сновыволонтерскойдеятельности/Наумов,А.А.,Ворошнина,О.Р.,Гаврилова,Е.В.,Токаева,Т.Э.,Мифтахова,А.А..-Творидобро.Основыволонтерскойдеятельности-Пермь:Пермский</w:t>
      </w:r>
      <w:r>
        <w:rPr>
          <w:rFonts w:ascii="Times New Roman" w:hAnsi="Times New Roman"/>
          <w:color w:val="000000"/>
          <w:sz w:val="24"/>
          <w:szCs w:val="24"/>
        </w:rPr>
        <w:t>государственныйгуманитарно-педагогическийуниверситет,2011.-200с.-ISBN:2227-8397.-URL:</w:t>
      </w:r>
      <w:hyperlink r:id="rId6" w:history="1">
        <w:r w:rsidR="00EF7EF6">
          <w:rPr>
            <w:rStyle w:val="a8"/>
          </w:rPr>
          <w:t>http://www.iprbookshop.ru/32218.html</w:t>
        </w:r>
      </w:hyperlink>
    </w:p>
    <w:p w:rsidR="00491778" w:rsidRPr="00491778" w:rsidRDefault="00491778" w:rsidP="00491778">
      <w:pPr>
        <w:pStyle w:val="a4"/>
        <w:ind w:left="417" w:right="57"/>
        <w:jc w:val="both"/>
        <w:rPr>
          <w:rFonts w:ascii="Times New Roman" w:hAnsi="Times New Roman"/>
          <w:sz w:val="24"/>
          <w:szCs w:val="24"/>
        </w:rPr>
      </w:pPr>
    </w:p>
    <w:p w:rsidR="00491778" w:rsidRPr="00491778" w:rsidRDefault="00491778" w:rsidP="00F874BE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874BE" w:rsidRPr="00491778" w:rsidRDefault="00F874BE" w:rsidP="00F874BE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91778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Дополнительная:</w:t>
      </w:r>
    </w:p>
    <w:p w:rsidR="008D2922" w:rsidRDefault="008D2922" w:rsidP="008D2922">
      <w:pPr>
        <w:ind w:firstLine="7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1.Технологииорганизацииволонтерскогодвижения/МитрофаненкоВ.В..-Ставрополь</w:t>
      </w:r>
      <w:proofErr w:type="gramStart"/>
      <w:r>
        <w:rPr>
          <w:color w:val="000000"/>
          <w:sz w:val="24"/>
          <w:szCs w:val="24"/>
        </w:rPr>
        <w:t>:С</w:t>
      </w:r>
      <w:proofErr w:type="gramEnd"/>
      <w:r>
        <w:rPr>
          <w:color w:val="000000"/>
          <w:sz w:val="24"/>
          <w:szCs w:val="24"/>
        </w:rPr>
        <w:t>еверо-Кавказскийфедеральныйуниверситет,2015.-130с.-ISBN:2227-8397.-URL:</w:t>
      </w:r>
      <w:hyperlink r:id="rId7" w:history="1">
        <w:r w:rsidR="00EF7EF6">
          <w:rPr>
            <w:rStyle w:val="a8"/>
          </w:rPr>
          <w:t>http://www.iprbookshop.ru/63025.html</w:t>
        </w:r>
      </w:hyperlink>
    </w:p>
    <w:p w:rsidR="008D2922" w:rsidRDefault="008D2922" w:rsidP="008D2922"/>
    <w:p w:rsidR="008D2922" w:rsidRDefault="008D2922" w:rsidP="008D2922">
      <w:pPr>
        <w:ind w:firstLine="7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2.Социально-культурноетворчествоучастниковмолодежныхобъединенийвформированииинститутаволонтерства/ВасильковскаяМ.И.,ПономарёвВ.Д..-Кемерово</w:t>
      </w:r>
      <w:proofErr w:type="gramStart"/>
      <w:r>
        <w:rPr>
          <w:color w:val="000000"/>
          <w:sz w:val="24"/>
          <w:szCs w:val="24"/>
        </w:rPr>
        <w:t>:К</w:t>
      </w:r>
      <w:proofErr w:type="gramEnd"/>
      <w:r>
        <w:rPr>
          <w:color w:val="000000"/>
          <w:sz w:val="24"/>
          <w:szCs w:val="24"/>
        </w:rPr>
        <w:t>емеровскийгосударственныйинституткультуры,2017.-192с.-ISBN:978-5-8154-0361-1.-URL:</w:t>
      </w:r>
      <w:hyperlink r:id="rId8" w:history="1">
        <w:r w:rsidR="00EF7EF6">
          <w:rPr>
            <w:rStyle w:val="a8"/>
          </w:rPr>
          <w:t>http://www.iprbookshop.ru/66366.html</w:t>
        </w:r>
      </w:hyperlink>
    </w:p>
    <w:p w:rsidR="008D2922" w:rsidRDefault="008D2922" w:rsidP="008D2922">
      <w:pPr>
        <w:ind w:firstLine="7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3.Правовоерегулированиеволонтерскойдеятельности/ТимецМ.В..-Москва</w:t>
      </w:r>
      <w:proofErr w:type="gramStart"/>
      <w:r>
        <w:rPr>
          <w:color w:val="000000"/>
          <w:sz w:val="24"/>
          <w:szCs w:val="24"/>
        </w:rPr>
        <w:t>,С</w:t>
      </w:r>
      <w:proofErr w:type="gramEnd"/>
      <w:r>
        <w:rPr>
          <w:color w:val="000000"/>
          <w:sz w:val="24"/>
          <w:szCs w:val="24"/>
        </w:rPr>
        <w:t>аратов:Всероссийскийгосударственныйуниверситетюстиции(РПАМинюстаРоссии),АйПиЭрМедиа,2016.-128с.-ISBN:978-5-00094-344-1.-URL:</w:t>
      </w:r>
      <w:hyperlink r:id="rId9" w:history="1">
        <w:r w:rsidR="00EF7EF6">
          <w:rPr>
            <w:rStyle w:val="a8"/>
          </w:rPr>
          <w:t>http://www.iprbookshop.ru/68907.html</w:t>
        </w:r>
      </w:hyperlink>
    </w:p>
    <w:p w:rsidR="00F874BE" w:rsidRPr="00B14050" w:rsidRDefault="00F874BE" w:rsidP="00F874BE">
      <w:pPr>
        <w:keepNext/>
        <w:widowControl/>
        <w:tabs>
          <w:tab w:val="left" w:pos="708"/>
        </w:tabs>
        <w:autoSpaceDE/>
        <w:adjustRightInd/>
        <w:jc w:val="both"/>
        <w:rPr>
          <w:i/>
          <w:color w:val="000000"/>
          <w:sz w:val="24"/>
          <w:szCs w:val="24"/>
        </w:rPr>
      </w:pPr>
    </w:p>
    <w:p w:rsidR="00F874BE" w:rsidRPr="00793E1B" w:rsidRDefault="007B6FB7" w:rsidP="00F874BE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F874BE" w:rsidRPr="00793E1B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0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1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4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C4126D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0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F874BE" w:rsidRPr="00793E1B" w:rsidRDefault="00F874BE" w:rsidP="00F874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EF7EF6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F874BE" w:rsidRPr="00793E1B" w:rsidRDefault="00F874BE" w:rsidP="00F874B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</w:t>
      </w:r>
      <w:r w:rsidRPr="00793E1B">
        <w:rPr>
          <w:color w:val="000000"/>
          <w:sz w:val="24"/>
          <w:szCs w:val="24"/>
        </w:rPr>
        <w:lastRenderedPageBreak/>
        <w:t xml:space="preserve">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F874BE" w:rsidRPr="00793E1B" w:rsidRDefault="00F874BE" w:rsidP="00F874B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F874BE" w:rsidRPr="00793E1B" w:rsidRDefault="00F874BE" w:rsidP="00F874BE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874BE" w:rsidRPr="00793E1B" w:rsidRDefault="007B6FB7" w:rsidP="00F874BE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того чтобы успешно освоить дисциплину </w:t>
      </w:r>
      <w:r w:rsidRPr="00BC3C2C">
        <w:rPr>
          <w:sz w:val="24"/>
          <w:szCs w:val="24"/>
        </w:rPr>
        <w:t>«</w:t>
      </w:r>
      <w:r w:rsidR="008D2922" w:rsidRPr="008D2922">
        <w:rPr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proofErr w:type="gramStart"/>
      <w:r w:rsidRPr="00BC3C2C">
        <w:rPr>
          <w:sz w:val="24"/>
          <w:szCs w:val="24"/>
        </w:rPr>
        <w:t>»</w:t>
      </w:r>
      <w:r w:rsidRPr="00B14050">
        <w:rPr>
          <w:sz w:val="24"/>
          <w:szCs w:val="24"/>
        </w:rPr>
        <w:t>о</w:t>
      </w:r>
      <w:proofErr w:type="gramEnd"/>
      <w:r w:rsidRPr="00B14050">
        <w:rPr>
          <w:sz w:val="24"/>
          <w:szCs w:val="24"/>
        </w:rPr>
        <w:t>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F874BE" w:rsidRPr="00793E1B" w:rsidRDefault="00F874BE" w:rsidP="00F874BE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</w:t>
      </w:r>
      <w:r w:rsidRPr="00793E1B">
        <w:rPr>
          <w:color w:val="000000"/>
          <w:sz w:val="24"/>
          <w:szCs w:val="24"/>
        </w:rPr>
        <w:lastRenderedPageBreak/>
        <w:t>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F874BE" w:rsidRPr="00793E1B" w:rsidRDefault="00F874BE" w:rsidP="00F874BE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</w:t>
      </w:r>
      <w:r w:rsidRPr="00793E1B">
        <w:rPr>
          <w:color w:val="000000"/>
          <w:sz w:val="24"/>
          <w:szCs w:val="24"/>
        </w:rPr>
        <w:lastRenderedPageBreak/>
        <w:t xml:space="preserve">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F874BE" w:rsidRPr="00793E1B" w:rsidRDefault="00F874BE" w:rsidP="00F874B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F874BE" w:rsidRPr="00793E1B" w:rsidRDefault="00F874BE" w:rsidP="00F874BE">
      <w:pPr>
        <w:ind w:firstLine="709"/>
        <w:jc w:val="both"/>
        <w:rPr>
          <w:color w:val="000000"/>
          <w:sz w:val="24"/>
          <w:szCs w:val="24"/>
        </w:rPr>
      </w:pPr>
    </w:p>
    <w:p w:rsidR="00F874BE" w:rsidRPr="00793E1B" w:rsidRDefault="00A47018" w:rsidP="00F874BE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F874BE"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MicrosoftPowerPoint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874BE" w:rsidRPr="00793E1B" w:rsidRDefault="00F874BE" w:rsidP="00F874BE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MicrosoftWindows</w:t>
      </w:r>
      <w:proofErr w:type="spellEnd"/>
      <w:r w:rsidRPr="00793E1B">
        <w:rPr>
          <w:color w:val="000000"/>
          <w:sz w:val="24"/>
          <w:szCs w:val="24"/>
        </w:rPr>
        <w:t xml:space="preserve"> XP </w:t>
      </w:r>
      <w:proofErr w:type="spellStart"/>
      <w:r w:rsidRPr="00793E1B">
        <w:rPr>
          <w:color w:val="000000"/>
          <w:sz w:val="24"/>
          <w:szCs w:val="24"/>
        </w:rPr>
        <w:t>Professional</w:t>
      </w:r>
      <w:proofErr w:type="spellEnd"/>
      <w:r w:rsidRPr="00793E1B">
        <w:rPr>
          <w:color w:val="000000"/>
          <w:sz w:val="24"/>
          <w:szCs w:val="24"/>
        </w:rPr>
        <w:t xml:space="preserve"> SP3 </w:t>
      </w:r>
    </w:p>
    <w:p w:rsidR="00F874BE" w:rsidRPr="004A67E8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A67E8">
        <w:rPr>
          <w:color w:val="000000"/>
          <w:sz w:val="24"/>
          <w:szCs w:val="24"/>
        </w:rPr>
        <w:t>•</w:t>
      </w:r>
      <w:r w:rsidRPr="004A67E8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  <w:lang w:val="en-US"/>
        </w:rPr>
        <w:t>MicrosoftOfficeProfessional</w:t>
      </w:r>
      <w:proofErr w:type="spellEnd"/>
      <w:r w:rsidRPr="004A67E8">
        <w:rPr>
          <w:color w:val="000000"/>
          <w:sz w:val="24"/>
          <w:szCs w:val="24"/>
        </w:rPr>
        <w:t xml:space="preserve"> 2007 </w:t>
      </w:r>
      <w:r w:rsidRPr="00793E1B">
        <w:rPr>
          <w:color w:val="000000"/>
          <w:sz w:val="24"/>
          <w:szCs w:val="24"/>
          <w:lang w:val="en-US"/>
        </w:rPr>
        <w:t>Russian</w:t>
      </w:r>
    </w:p>
    <w:p w:rsidR="00F874BE" w:rsidRPr="004A67E8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A67E8">
        <w:rPr>
          <w:color w:val="000000"/>
          <w:sz w:val="24"/>
          <w:szCs w:val="24"/>
        </w:rPr>
        <w:t>•</w:t>
      </w:r>
      <w:r w:rsidRPr="004A67E8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АнтивирусКасперского</w:t>
      </w:r>
      <w:proofErr w:type="spellEnd"/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ИНФОРМАЦИОННЫХ СПРАВОЧНЫХ СИСТЕМ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F874BE" w:rsidRPr="00793E1B" w:rsidRDefault="00F874BE" w:rsidP="00F874B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F874BE" w:rsidRPr="00793E1B" w:rsidRDefault="00F874BE" w:rsidP="00F874BE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45259" w:rsidRPr="00793E1B" w:rsidRDefault="00E45259" w:rsidP="00E45259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45259" w:rsidRPr="002B3C02" w:rsidRDefault="00E45259" w:rsidP="00E45259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2B3C02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2B3C02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8D2922" w:rsidRPr="00793E1B" w:rsidRDefault="008D2922" w:rsidP="008D292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Для осуществления образовательного процесса по дисциплине </w:t>
      </w:r>
      <w:r>
        <w:rPr>
          <w:sz w:val="24"/>
          <w:szCs w:val="24"/>
        </w:rPr>
        <w:t>«</w:t>
      </w:r>
      <w:r w:rsidR="00E30E19" w:rsidRPr="008D2922">
        <w:rPr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НКО</w:t>
      </w:r>
      <w:r>
        <w:rPr>
          <w:sz w:val="24"/>
          <w:szCs w:val="24"/>
        </w:rPr>
        <w:t xml:space="preserve">» 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>1. Для проведения лекционных занятий: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Windows</w:t>
      </w:r>
      <w:proofErr w:type="spellEnd"/>
      <w:r w:rsidRPr="00287878">
        <w:rPr>
          <w:sz w:val="24"/>
          <w:szCs w:val="24"/>
        </w:rPr>
        <w:t xml:space="preserve"> 10,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Professional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Plus</w:t>
      </w:r>
      <w:proofErr w:type="spellEnd"/>
      <w:r w:rsidRPr="00287878">
        <w:rPr>
          <w:sz w:val="24"/>
          <w:szCs w:val="24"/>
        </w:rPr>
        <w:t xml:space="preserve"> 2007,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Base</w:t>
      </w:r>
      <w:proofErr w:type="spellEnd"/>
      <w:r w:rsidRPr="00287878">
        <w:rPr>
          <w:sz w:val="24"/>
          <w:szCs w:val="24"/>
        </w:rPr>
        <w:t>; БИС 1С</w:t>
      </w:r>
      <w:proofErr w:type="gramStart"/>
      <w:r w:rsidRPr="00287878">
        <w:rPr>
          <w:sz w:val="24"/>
          <w:szCs w:val="24"/>
        </w:rPr>
        <w:t>:П</w:t>
      </w:r>
      <w:proofErr w:type="gramEnd"/>
      <w:r w:rsidRPr="00287878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87878">
        <w:rPr>
          <w:sz w:val="24"/>
          <w:szCs w:val="24"/>
        </w:rPr>
        <w:t>Линко</w:t>
      </w:r>
      <w:proofErr w:type="spellEnd"/>
      <w:r w:rsidRPr="00287878">
        <w:rPr>
          <w:sz w:val="24"/>
          <w:szCs w:val="24"/>
        </w:rPr>
        <w:t xml:space="preserve"> V8.2;  </w:t>
      </w:r>
      <w:proofErr w:type="spellStart"/>
      <w:r w:rsidRPr="00287878">
        <w:rPr>
          <w:sz w:val="24"/>
          <w:szCs w:val="24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BigBlueButton</w:t>
      </w:r>
      <w:proofErr w:type="spellEnd"/>
      <w:r w:rsidRPr="00287878">
        <w:rPr>
          <w:sz w:val="24"/>
          <w:szCs w:val="24"/>
        </w:rPr>
        <w:t xml:space="preserve">,  GIMP,  </w:t>
      </w:r>
      <w:proofErr w:type="spellStart"/>
      <w:r w:rsidRPr="00287878">
        <w:rPr>
          <w:sz w:val="24"/>
          <w:szCs w:val="24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Audacity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Deductor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Kaspersky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Endpoint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</w:rPr>
        <w:t>SkyDNS</w:t>
      </w:r>
      <w:proofErr w:type="spellEnd"/>
      <w:r w:rsidRPr="00287878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87878">
        <w:rPr>
          <w:sz w:val="24"/>
          <w:szCs w:val="24"/>
        </w:rPr>
        <w:t>IPRbooks</w:t>
      </w:r>
      <w:proofErr w:type="spellEnd"/>
      <w:r w:rsidRPr="00287878">
        <w:rPr>
          <w:sz w:val="24"/>
          <w:szCs w:val="24"/>
        </w:rPr>
        <w:t xml:space="preserve">» - режим доступа: </w:t>
      </w:r>
      <w:hyperlink r:id="rId23" w:history="1">
        <w:r w:rsidR="00EF7EF6">
          <w:rPr>
            <w:rStyle w:val="a8"/>
            <w:sz w:val="24"/>
            <w:szCs w:val="24"/>
          </w:rPr>
          <w:t>http://www.iprbookshop.ru</w:t>
        </w:r>
      </w:hyperlink>
      <w:r w:rsidRPr="00287878">
        <w:rPr>
          <w:sz w:val="24"/>
          <w:szCs w:val="24"/>
        </w:rPr>
        <w:t xml:space="preserve"> и «ЭБС ЮРАЙТ» - режим доступа: </w:t>
      </w:r>
      <w:hyperlink w:history="1">
        <w:r w:rsidR="00C4126D">
          <w:rPr>
            <w:sz w:val="24"/>
            <w:szCs w:val="24"/>
          </w:rPr>
          <w:t>www.biblio-online.ru</w:t>
        </w:r>
      </w:hyperlink>
      <w:r w:rsidRPr="009A357A">
        <w:rPr>
          <w:b/>
          <w:bCs/>
        </w:rPr>
        <w:t>.</w:t>
      </w:r>
    </w:p>
    <w:p w:rsidR="008D2922" w:rsidRPr="00287878" w:rsidRDefault="008D2922" w:rsidP="008D2922">
      <w:pPr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 xml:space="preserve">2) актовый зал, материально-техническое оснащение </w:t>
      </w:r>
      <w:proofErr w:type="gramStart"/>
      <w:r w:rsidRPr="00287878">
        <w:rPr>
          <w:sz w:val="24"/>
          <w:szCs w:val="24"/>
        </w:rPr>
        <w:t>которой</w:t>
      </w:r>
      <w:proofErr w:type="gramEnd"/>
      <w:r w:rsidRPr="00287878">
        <w:rPr>
          <w:sz w:val="24"/>
          <w:szCs w:val="24"/>
        </w:rPr>
        <w:t xml:space="preserve"> составляют: Кресла (500  </w:t>
      </w:r>
      <w:proofErr w:type="spellStart"/>
      <w:proofErr w:type="gramStart"/>
      <w:r w:rsidRPr="00287878">
        <w:rPr>
          <w:sz w:val="24"/>
          <w:szCs w:val="24"/>
        </w:rPr>
        <w:t>шт</w:t>
      </w:r>
      <w:proofErr w:type="spellEnd"/>
      <w:proofErr w:type="gramEnd"/>
      <w:r w:rsidRPr="00287878">
        <w:rPr>
          <w:sz w:val="24"/>
          <w:szCs w:val="24"/>
        </w:rPr>
        <w:t xml:space="preserve">), Кафедра, стол ( 2 </w:t>
      </w:r>
      <w:proofErr w:type="spellStart"/>
      <w:r w:rsidRPr="00287878">
        <w:rPr>
          <w:sz w:val="24"/>
          <w:szCs w:val="24"/>
        </w:rPr>
        <w:t>шт</w:t>
      </w:r>
      <w:proofErr w:type="spellEnd"/>
      <w:r w:rsidRPr="00287878">
        <w:rPr>
          <w:sz w:val="24"/>
          <w:szCs w:val="24"/>
        </w:rPr>
        <w:t xml:space="preserve">),  микшер (2 шт.), микрофон (6 шт.), аудио-видео усилитель (2 шт.), ноутбук, Операционная система </w:t>
      </w:r>
      <w:proofErr w:type="spellStart"/>
      <w:r w:rsidRPr="00287878">
        <w:rPr>
          <w:sz w:val="24"/>
          <w:szCs w:val="24"/>
          <w:lang w:val="en-US"/>
        </w:rPr>
        <w:t>MicrosoftWindows</w:t>
      </w:r>
      <w:proofErr w:type="spellEnd"/>
      <w:r w:rsidRPr="00287878">
        <w:rPr>
          <w:sz w:val="24"/>
          <w:szCs w:val="24"/>
        </w:rPr>
        <w:t xml:space="preserve"> 10,  </w:t>
      </w:r>
      <w:proofErr w:type="spellStart"/>
      <w:r w:rsidRPr="00287878">
        <w:rPr>
          <w:sz w:val="24"/>
          <w:szCs w:val="24"/>
          <w:lang w:val="en-US"/>
        </w:rPr>
        <w:t>MicrosoftOfficeProfessionalPlus</w:t>
      </w:r>
      <w:proofErr w:type="spellEnd"/>
      <w:r w:rsidRPr="00287878">
        <w:rPr>
          <w:sz w:val="24"/>
          <w:szCs w:val="24"/>
        </w:rPr>
        <w:t xml:space="preserve"> 2007;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t>2. Для проведения практических занятий: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87878">
        <w:rPr>
          <w:sz w:val="24"/>
          <w:szCs w:val="24"/>
        </w:rPr>
        <w:lastRenderedPageBreak/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кафедра, ноутбуки (2 шт.); операционная система </w:t>
      </w:r>
      <w:proofErr w:type="spellStart"/>
      <w:r w:rsidRPr="00287878">
        <w:rPr>
          <w:sz w:val="24"/>
          <w:szCs w:val="24"/>
          <w:lang w:val="en-US"/>
        </w:rPr>
        <w:t>MicrosoftWindows</w:t>
      </w:r>
      <w:proofErr w:type="spellEnd"/>
      <w:r w:rsidRPr="00287878">
        <w:rPr>
          <w:sz w:val="24"/>
          <w:szCs w:val="24"/>
        </w:rPr>
        <w:t xml:space="preserve"> 10, </w:t>
      </w:r>
      <w:proofErr w:type="spellStart"/>
      <w:r w:rsidRPr="00287878">
        <w:rPr>
          <w:sz w:val="24"/>
          <w:szCs w:val="24"/>
          <w:lang w:val="en-US"/>
        </w:rPr>
        <w:t>MicrosoftOfficeProfessionalPlus</w:t>
      </w:r>
      <w:proofErr w:type="spellEnd"/>
      <w:r w:rsidRPr="00287878">
        <w:rPr>
          <w:sz w:val="24"/>
          <w:szCs w:val="24"/>
        </w:rPr>
        <w:t xml:space="preserve"> 2007, </w:t>
      </w:r>
      <w:proofErr w:type="spellStart"/>
      <w:r w:rsidRPr="00287878">
        <w:rPr>
          <w:sz w:val="24"/>
          <w:szCs w:val="24"/>
          <w:lang w:val="en-US"/>
        </w:rPr>
        <w:t>LibreOfficeWriter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LibreOfficeBase</w:t>
      </w:r>
      <w:proofErr w:type="spellEnd"/>
      <w:r w:rsidRPr="00287878">
        <w:rPr>
          <w:sz w:val="24"/>
          <w:szCs w:val="24"/>
        </w:rPr>
        <w:t>; БИС 1С</w:t>
      </w:r>
      <w:proofErr w:type="gramStart"/>
      <w:r w:rsidRPr="00287878">
        <w:rPr>
          <w:sz w:val="24"/>
          <w:szCs w:val="24"/>
        </w:rPr>
        <w:t>:П</w:t>
      </w:r>
      <w:proofErr w:type="gramEnd"/>
      <w:r w:rsidRPr="00287878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87878">
        <w:rPr>
          <w:sz w:val="24"/>
          <w:szCs w:val="24"/>
        </w:rPr>
        <w:t>Линко</w:t>
      </w:r>
      <w:proofErr w:type="spellEnd"/>
      <w:r w:rsidRPr="00287878">
        <w:rPr>
          <w:sz w:val="24"/>
          <w:szCs w:val="24"/>
        </w:rPr>
        <w:t xml:space="preserve"> </w:t>
      </w:r>
      <w:r w:rsidRPr="00287878">
        <w:rPr>
          <w:sz w:val="24"/>
          <w:szCs w:val="24"/>
          <w:lang w:val="en-US"/>
        </w:rPr>
        <w:t>V</w:t>
      </w:r>
      <w:r w:rsidRPr="00287878">
        <w:rPr>
          <w:sz w:val="24"/>
          <w:szCs w:val="24"/>
        </w:rPr>
        <w:t xml:space="preserve">8.2;  </w:t>
      </w:r>
      <w:proofErr w:type="spellStart"/>
      <w:r w:rsidRPr="00287878">
        <w:rPr>
          <w:sz w:val="24"/>
          <w:szCs w:val="24"/>
          <w:lang w:val="en-US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  <w:lang w:val="en-US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BigBlueButton</w:t>
      </w:r>
      <w:proofErr w:type="spellEnd"/>
      <w:r w:rsidRPr="00287878">
        <w:rPr>
          <w:sz w:val="24"/>
          <w:szCs w:val="24"/>
        </w:rPr>
        <w:t xml:space="preserve">,  </w:t>
      </w:r>
      <w:r w:rsidRPr="00287878">
        <w:rPr>
          <w:sz w:val="24"/>
          <w:szCs w:val="24"/>
          <w:lang w:val="en-US"/>
        </w:rPr>
        <w:t>GIMP</w:t>
      </w:r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  <w:lang w:val="en-US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r w:rsidRPr="00287878">
        <w:rPr>
          <w:sz w:val="24"/>
          <w:szCs w:val="24"/>
          <w:lang w:val="en-US"/>
        </w:rPr>
        <w:t>Audacity</w:t>
      </w:r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DeductorAcademic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  <w:lang w:val="en-US"/>
        </w:rPr>
        <w:t>KasperskyEndpointSecurity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  <w:lang w:val="en-US"/>
        </w:rPr>
        <w:t>SkyDNS</w:t>
      </w:r>
      <w:proofErr w:type="spellEnd"/>
      <w:r w:rsidRPr="00287878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87878">
        <w:rPr>
          <w:sz w:val="24"/>
          <w:szCs w:val="24"/>
          <w:lang w:val="en-US"/>
        </w:rPr>
        <w:t>IPRbooks</w:t>
      </w:r>
      <w:proofErr w:type="spellEnd"/>
      <w:r w:rsidRPr="00287878">
        <w:rPr>
          <w:sz w:val="24"/>
          <w:szCs w:val="24"/>
        </w:rPr>
        <w:t xml:space="preserve">» - режим доступа: </w:t>
      </w:r>
      <w:hyperlink r:id="rId24" w:history="1">
        <w:r w:rsidR="00EF7EF6">
          <w:rPr>
            <w:rStyle w:val="a8"/>
            <w:sz w:val="24"/>
            <w:szCs w:val="24"/>
          </w:rPr>
          <w:t>http://www.iprbookshop.ru</w:t>
        </w:r>
      </w:hyperlink>
      <w:r w:rsidRPr="00287878">
        <w:rPr>
          <w:sz w:val="24"/>
          <w:szCs w:val="24"/>
        </w:rPr>
        <w:t xml:space="preserve"> и «ЭБС ЮРАЙТ» - режим доступа: </w:t>
      </w:r>
      <w:hyperlink w:history="1">
        <w:r w:rsidR="00C4126D">
          <w:rPr>
            <w:sz w:val="24"/>
            <w:szCs w:val="24"/>
          </w:rPr>
          <w:t>www.biblio-online.ru</w:t>
        </w:r>
      </w:hyperlink>
      <w:r w:rsidRPr="009A357A">
        <w:rPr>
          <w:b/>
          <w:bCs/>
        </w:rPr>
        <w:t>.</w:t>
      </w:r>
    </w:p>
    <w:p w:rsidR="008D2922" w:rsidRPr="00287878" w:rsidRDefault="008D2922" w:rsidP="008D29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87878">
        <w:rPr>
          <w:sz w:val="24"/>
          <w:szCs w:val="24"/>
        </w:rPr>
        <w:t>. Для самостоятельной работы:</w:t>
      </w:r>
    </w:p>
    <w:p w:rsidR="008D2922" w:rsidRPr="00793E1B" w:rsidRDefault="008D2922" w:rsidP="008D292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287878">
        <w:rPr>
          <w:sz w:val="24"/>
          <w:szCs w:val="24"/>
        </w:rPr>
        <w:t xml:space="preserve">1) библиотека, 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287878">
        <w:rPr>
          <w:sz w:val="24"/>
          <w:szCs w:val="24"/>
        </w:rPr>
        <w:t>шт</w:t>
      </w:r>
      <w:proofErr w:type="spellEnd"/>
      <w:proofErr w:type="gramEnd"/>
      <w:r w:rsidRPr="00287878">
        <w:rPr>
          <w:sz w:val="24"/>
          <w:szCs w:val="24"/>
        </w:rPr>
        <w:t xml:space="preserve">), компьютеры (5 </w:t>
      </w:r>
      <w:proofErr w:type="spellStart"/>
      <w:r w:rsidRPr="00287878">
        <w:rPr>
          <w:sz w:val="24"/>
          <w:szCs w:val="24"/>
        </w:rPr>
        <w:t>шт</w:t>
      </w:r>
      <w:proofErr w:type="spellEnd"/>
      <w:r w:rsidRPr="00287878">
        <w:rPr>
          <w:sz w:val="24"/>
          <w:szCs w:val="24"/>
        </w:rPr>
        <w:t xml:space="preserve">), стенды информационные , комплект наглядных материалов для стендов. Операционная система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Windows</w:t>
      </w:r>
      <w:proofErr w:type="spellEnd"/>
      <w:r w:rsidRPr="00287878">
        <w:rPr>
          <w:sz w:val="24"/>
          <w:szCs w:val="24"/>
        </w:rPr>
        <w:t xml:space="preserve"> 10,  </w:t>
      </w:r>
      <w:proofErr w:type="spellStart"/>
      <w:r w:rsidRPr="00287878">
        <w:rPr>
          <w:sz w:val="24"/>
          <w:szCs w:val="24"/>
        </w:rPr>
        <w:t>Microsoft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Professional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Plus</w:t>
      </w:r>
      <w:proofErr w:type="spellEnd"/>
      <w:r w:rsidRPr="00287878">
        <w:rPr>
          <w:sz w:val="24"/>
          <w:szCs w:val="24"/>
        </w:rPr>
        <w:t xml:space="preserve"> 2007,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Writer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Calc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Impress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Draw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Math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LibreOffice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Base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r w:rsidRPr="00287878">
        <w:rPr>
          <w:sz w:val="24"/>
          <w:szCs w:val="24"/>
        </w:rPr>
        <w:t>NetBeans</w:t>
      </w:r>
      <w:proofErr w:type="spellEnd"/>
      <w:r w:rsidRPr="00287878">
        <w:rPr>
          <w:sz w:val="24"/>
          <w:szCs w:val="24"/>
        </w:rPr>
        <w:t xml:space="preserve"> , </w:t>
      </w:r>
      <w:proofErr w:type="spellStart"/>
      <w:r w:rsidRPr="00287878">
        <w:rPr>
          <w:sz w:val="24"/>
          <w:szCs w:val="24"/>
        </w:rPr>
        <w:t>RunaWFE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Moodle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BigBlueButton</w:t>
      </w:r>
      <w:proofErr w:type="spellEnd"/>
      <w:r w:rsidRPr="00287878">
        <w:rPr>
          <w:sz w:val="24"/>
          <w:szCs w:val="24"/>
        </w:rPr>
        <w:t xml:space="preserve">, GIMP,  </w:t>
      </w:r>
      <w:proofErr w:type="spellStart"/>
      <w:r w:rsidRPr="00287878">
        <w:rPr>
          <w:sz w:val="24"/>
          <w:szCs w:val="24"/>
        </w:rPr>
        <w:t>Inkscape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Scribus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Audacity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Avidemux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Deductor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Academic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Kaspersky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Endpoint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Security</w:t>
      </w:r>
      <w:proofErr w:type="spellEnd"/>
      <w:r w:rsidRPr="0028787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87878">
        <w:rPr>
          <w:sz w:val="24"/>
          <w:szCs w:val="24"/>
        </w:rPr>
        <w:t>контент</w:t>
      </w:r>
      <w:proofErr w:type="spellEnd"/>
      <w:r w:rsidRPr="00287878">
        <w:rPr>
          <w:sz w:val="24"/>
          <w:szCs w:val="24"/>
        </w:rPr>
        <w:t xml:space="preserve"> фильтрации </w:t>
      </w:r>
      <w:proofErr w:type="spellStart"/>
      <w:r w:rsidRPr="00287878">
        <w:rPr>
          <w:sz w:val="24"/>
          <w:szCs w:val="24"/>
        </w:rPr>
        <w:t>SkyDNS</w:t>
      </w:r>
      <w:proofErr w:type="spellEnd"/>
      <w:r w:rsidRPr="00287878">
        <w:rPr>
          <w:sz w:val="24"/>
          <w:szCs w:val="24"/>
        </w:rPr>
        <w:t>, справочно-правовая систе</w:t>
      </w:r>
      <w:r>
        <w:rPr>
          <w:sz w:val="24"/>
          <w:szCs w:val="24"/>
        </w:rPr>
        <w:t>ма «Консультант плюс», «Гарант»</w:t>
      </w:r>
      <w:r w:rsidRPr="00287878">
        <w:rPr>
          <w:sz w:val="24"/>
          <w:szCs w:val="24"/>
        </w:rPr>
        <w:t xml:space="preserve">, Интернет шлюз </w:t>
      </w:r>
      <w:proofErr w:type="spellStart"/>
      <w:r w:rsidRPr="00287878">
        <w:rPr>
          <w:sz w:val="24"/>
          <w:szCs w:val="24"/>
        </w:rPr>
        <w:t>Traffic</w:t>
      </w:r>
      <w:proofErr w:type="spellEnd"/>
      <w:r w:rsidRPr="00287878">
        <w:rPr>
          <w:sz w:val="24"/>
          <w:szCs w:val="24"/>
        </w:rPr>
        <w:t xml:space="preserve"> </w:t>
      </w:r>
      <w:proofErr w:type="spellStart"/>
      <w:r w:rsidRPr="00287878">
        <w:rPr>
          <w:sz w:val="24"/>
          <w:szCs w:val="24"/>
        </w:rPr>
        <w:t>Inspector</w:t>
      </w:r>
      <w:proofErr w:type="spellEnd"/>
      <w:r w:rsidRPr="00287878">
        <w:rPr>
          <w:sz w:val="24"/>
          <w:szCs w:val="24"/>
        </w:rPr>
        <w:t xml:space="preserve">,  </w:t>
      </w:r>
      <w:proofErr w:type="spellStart"/>
      <w:proofErr w:type="gramStart"/>
      <w:r w:rsidRPr="00287878">
        <w:rPr>
          <w:sz w:val="24"/>
          <w:szCs w:val="24"/>
        </w:rPr>
        <w:t>Электронно</w:t>
      </w:r>
      <w:proofErr w:type="spellEnd"/>
      <w:r w:rsidRPr="00287878">
        <w:rPr>
          <w:sz w:val="24"/>
          <w:szCs w:val="24"/>
        </w:rPr>
        <w:t xml:space="preserve"> библиотечная</w:t>
      </w:r>
      <w:proofErr w:type="gramEnd"/>
      <w:r w:rsidRPr="00287878">
        <w:rPr>
          <w:sz w:val="24"/>
          <w:szCs w:val="24"/>
        </w:rPr>
        <w:t xml:space="preserve"> система </w:t>
      </w:r>
      <w:proofErr w:type="spellStart"/>
      <w:r w:rsidRPr="00287878">
        <w:rPr>
          <w:sz w:val="24"/>
          <w:szCs w:val="24"/>
        </w:rPr>
        <w:t>IPRbooks</w:t>
      </w:r>
      <w:proofErr w:type="spellEnd"/>
      <w:r w:rsidRPr="00287878">
        <w:rPr>
          <w:sz w:val="24"/>
          <w:szCs w:val="24"/>
        </w:rPr>
        <w:t xml:space="preserve">, </w:t>
      </w:r>
      <w:proofErr w:type="spellStart"/>
      <w:r w:rsidRPr="00287878">
        <w:rPr>
          <w:sz w:val="24"/>
          <w:szCs w:val="24"/>
        </w:rPr>
        <w:t>Электронно</w:t>
      </w:r>
      <w:proofErr w:type="spellEnd"/>
      <w:r w:rsidRPr="00287878">
        <w:rPr>
          <w:sz w:val="24"/>
          <w:szCs w:val="24"/>
        </w:rPr>
        <w:t xml:space="preserve"> библиотечная система "ЭБС ЮРАЙТ  </w:t>
      </w:r>
      <w:hyperlink w:history="1">
        <w:r w:rsidR="00C4126D">
          <w:rPr>
            <w:rStyle w:val="a8"/>
            <w:sz w:val="24"/>
            <w:szCs w:val="24"/>
          </w:rPr>
          <w:t>www.biblio-online.ru</w:t>
        </w:r>
      </w:hyperlink>
      <w:r w:rsidRPr="00B25E19">
        <w:rPr>
          <w:sz w:val="24"/>
          <w:szCs w:val="24"/>
        </w:rPr>
        <w:t>.</w:t>
      </w:r>
      <w:r w:rsidRPr="00287878">
        <w:rPr>
          <w:sz w:val="24"/>
          <w:szCs w:val="24"/>
        </w:rPr>
        <w:t>, САБ ИРБИС 64.</w:t>
      </w:r>
    </w:p>
    <w:p w:rsidR="00B60E83" w:rsidRDefault="00B60E83" w:rsidP="001021C3">
      <w:pPr>
        <w:widowControl/>
        <w:autoSpaceDE/>
        <w:adjustRightInd/>
        <w:ind w:firstLine="709"/>
        <w:jc w:val="both"/>
      </w:pPr>
    </w:p>
    <w:sectPr w:rsidR="00B60E83" w:rsidSect="001A74B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200CDE"/>
    <w:multiLevelType w:val="hybridMultilevel"/>
    <w:tmpl w:val="AFB2E3E0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21BD"/>
    <w:multiLevelType w:val="hybridMultilevel"/>
    <w:tmpl w:val="17CC75A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06C5"/>
    <w:multiLevelType w:val="hybridMultilevel"/>
    <w:tmpl w:val="D612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8685E"/>
    <w:multiLevelType w:val="hybridMultilevel"/>
    <w:tmpl w:val="1116BE9C"/>
    <w:lvl w:ilvl="0" w:tplc="600635A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3985FD3"/>
    <w:multiLevelType w:val="hybridMultilevel"/>
    <w:tmpl w:val="E78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D1A1D"/>
    <w:multiLevelType w:val="hybridMultilevel"/>
    <w:tmpl w:val="F6D6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231DD"/>
    <w:multiLevelType w:val="hybridMultilevel"/>
    <w:tmpl w:val="6C74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3823"/>
    <w:multiLevelType w:val="hybridMultilevel"/>
    <w:tmpl w:val="BA027434"/>
    <w:lvl w:ilvl="0" w:tplc="04190001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4F5D753C"/>
    <w:multiLevelType w:val="hybridMultilevel"/>
    <w:tmpl w:val="A304735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2744022"/>
    <w:multiLevelType w:val="hybridMultilevel"/>
    <w:tmpl w:val="6908CEE0"/>
    <w:lvl w:ilvl="0" w:tplc="6D421F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3D70048"/>
    <w:multiLevelType w:val="hybridMultilevel"/>
    <w:tmpl w:val="2E42EE5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693F641A"/>
    <w:multiLevelType w:val="hybridMultilevel"/>
    <w:tmpl w:val="02B65D2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030EF"/>
    <w:multiLevelType w:val="hybridMultilevel"/>
    <w:tmpl w:val="B7BC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A4CA5"/>
    <w:multiLevelType w:val="hybridMultilevel"/>
    <w:tmpl w:val="3E12926E"/>
    <w:lvl w:ilvl="0" w:tplc="174C44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856D0B"/>
    <w:multiLevelType w:val="hybridMultilevel"/>
    <w:tmpl w:val="6908CEE0"/>
    <w:lvl w:ilvl="0" w:tplc="6D421F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B746D59"/>
    <w:multiLevelType w:val="hybridMultilevel"/>
    <w:tmpl w:val="9C7C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1"/>
  </w:num>
  <w:num w:numId="5">
    <w:abstractNumId w:val="14"/>
  </w:num>
  <w:num w:numId="6">
    <w:abstractNumId w:val="18"/>
  </w:num>
  <w:num w:numId="7">
    <w:abstractNumId w:val="7"/>
  </w:num>
  <w:num w:numId="8">
    <w:abstractNumId w:val="23"/>
  </w:num>
  <w:num w:numId="9">
    <w:abstractNumId w:val="6"/>
  </w:num>
  <w:num w:numId="10">
    <w:abstractNumId w:val="25"/>
  </w:num>
  <w:num w:numId="11">
    <w:abstractNumId w:val="17"/>
  </w:num>
  <w:num w:numId="12">
    <w:abstractNumId w:val="20"/>
  </w:num>
  <w:num w:numId="13">
    <w:abstractNumId w:val="9"/>
  </w:num>
  <w:num w:numId="14">
    <w:abstractNumId w:val="13"/>
  </w:num>
  <w:num w:numId="15">
    <w:abstractNumId w:val="19"/>
  </w:num>
  <w:num w:numId="16">
    <w:abstractNumId w:val="1"/>
  </w:num>
  <w:num w:numId="17">
    <w:abstractNumId w:val="15"/>
  </w:num>
  <w:num w:numId="18">
    <w:abstractNumId w:val="21"/>
  </w:num>
  <w:num w:numId="19">
    <w:abstractNumId w:val="24"/>
  </w:num>
  <w:num w:numId="20">
    <w:abstractNumId w:val="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4"/>
  </w:num>
  <w:num w:numId="25">
    <w:abstractNumId w:val="1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BE"/>
    <w:rsid w:val="00060D65"/>
    <w:rsid w:val="00090C34"/>
    <w:rsid w:val="000D240E"/>
    <w:rsid w:val="000E7689"/>
    <w:rsid w:val="001021C3"/>
    <w:rsid w:val="00145278"/>
    <w:rsid w:val="001A74BC"/>
    <w:rsid w:val="001A74F4"/>
    <w:rsid w:val="001C3106"/>
    <w:rsid w:val="001C5827"/>
    <w:rsid w:val="001C727E"/>
    <w:rsid w:val="0022508A"/>
    <w:rsid w:val="0029192F"/>
    <w:rsid w:val="002A15E0"/>
    <w:rsid w:val="002B5B62"/>
    <w:rsid w:val="002E7D9F"/>
    <w:rsid w:val="002F3FBE"/>
    <w:rsid w:val="00311B28"/>
    <w:rsid w:val="00317EBD"/>
    <w:rsid w:val="00345EDE"/>
    <w:rsid w:val="003560C7"/>
    <w:rsid w:val="003F7342"/>
    <w:rsid w:val="00416987"/>
    <w:rsid w:val="00421242"/>
    <w:rsid w:val="004355F9"/>
    <w:rsid w:val="00445998"/>
    <w:rsid w:val="00487985"/>
    <w:rsid w:val="00491778"/>
    <w:rsid w:val="004A4B7C"/>
    <w:rsid w:val="004A67E8"/>
    <w:rsid w:val="004A7C36"/>
    <w:rsid w:val="004D14C9"/>
    <w:rsid w:val="004E7429"/>
    <w:rsid w:val="00502F96"/>
    <w:rsid w:val="005575C9"/>
    <w:rsid w:val="005717C9"/>
    <w:rsid w:val="005878CA"/>
    <w:rsid w:val="005A0DCD"/>
    <w:rsid w:val="005B31AF"/>
    <w:rsid w:val="005B7A11"/>
    <w:rsid w:val="00601B6C"/>
    <w:rsid w:val="00622128"/>
    <w:rsid w:val="00642F70"/>
    <w:rsid w:val="00651CEE"/>
    <w:rsid w:val="006A1503"/>
    <w:rsid w:val="006C45A5"/>
    <w:rsid w:val="007560A0"/>
    <w:rsid w:val="00762C0F"/>
    <w:rsid w:val="00786B35"/>
    <w:rsid w:val="007979A1"/>
    <w:rsid w:val="007A3996"/>
    <w:rsid w:val="007B6FB7"/>
    <w:rsid w:val="007C2835"/>
    <w:rsid w:val="0081328E"/>
    <w:rsid w:val="008212DA"/>
    <w:rsid w:val="00830DE8"/>
    <w:rsid w:val="00896F42"/>
    <w:rsid w:val="008B6CEE"/>
    <w:rsid w:val="008C6561"/>
    <w:rsid w:val="008D102A"/>
    <w:rsid w:val="008D2922"/>
    <w:rsid w:val="008D6222"/>
    <w:rsid w:val="009140CF"/>
    <w:rsid w:val="00931DB8"/>
    <w:rsid w:val="00932E7B"/>
    <w:rsid w:val="00963122"/>
    <w:rsid w:val="0098264B"/>
    <w:rsid w:val="00985BBD"/>
    <w:rsid w:val="00997A38"/>
    <w:rsid w:val="009A2ECF"/>
    <w:rsid w:val="009B75BE"/>
    <w:rsid w:val="009C326C"/>
    <w:rsid w:val="00A1056E"/>
    <w:rsid w:val="00A41A28"/>
    <w:rsid w:val="00A47018"/>
    <w:rsid w:val="00A63CB8"/>
    <w:rsid w:val="00A917C2"/>
    <w:rsid w:val="00AB495D"/>
    <w:rsid w:val="00AC2470"/>
    <w:rsid w:val="00AE1D84"/>
    <w:rsid w:val="00AF22EF"/>
    <w:rsid w:val="00AF59BB"/>
    <w:rsid w:val="00B3389F"/>
    <w:rsid w:val="00B557C8"/>
    <w:rsid w:val="00B60E83"/>
    <w:rsid w:val="00B76E16"/>
    <w:rsid w:val="00BC42D9"/>
    <w:rsid w:val="00BE494C"/>
    <w:rsid w:val="00C3042B"/>
    <w:rsid w:val="00C36E66"/>
    <w:rsid w:val="00C37986"/>
    <w:rsid w:val="00C4126D"/>
    <w:rsid w:val="00C77CFA"/>
    <w:rsid w:val="00C84D72"/>
    <w:rsid w:val="00C92EBF"/>
    <w:rsid w:val="00CA2362"/>
    <w:rsid w:val="00CC69A1"/>
    <w:rsid w:val="00CD1442"/>
    <w:rsid w:val="00CD20A5"/>
    <w:rsid w:val="00D05127"/>
    <w:rsid w:val="00D370DF"/>
    <w:rsid w:val="00D4486F"/>
    <w:rsid w:val="00D46026"/>
    <w:rsid w:val="00D53799"/>
    <w:rsid w:val="00D906FE"/>
    <w:rsid w:val="00DA6835"/>
    <w:rsid w:val="00DD429F"/>
    <w:rsid w:val="00E11506"/>
    <w:rsid w:val="00E30E19"/>
    <w:rsid w:val="00E45259"/>
    <w:rsid w:val="00E45AEE"/>
    <w:rsid w:val="00E54532"/>
    <w:rsid w:val="00E829ED"/>
    <w:rsid w:val="00EF7EF6"/>
    <w:rsid w:val="00F07107"/>
    <w:rsid w:val="00F07AA2"/>
    <w:rsid w:val="00F50D3A"/>
    <w:rsid w:val="00F61EC5"/>
    <w:rsid w:val="00F6307F"/>
    <w:rsid w:val="00F874BE"/>
    <w:rsid w:val="00FD26D3"/>
    <w:rsid w:val="00FE6163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4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4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F87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F874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F874BE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F874BE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F874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F874BE"/>
    <w:rPr>
      <w:color w:val="0000FF"/>
      <w:u w:val="single"/>
    </w:rPr>
  </w:style>
  <w:style w:type="character" w:styleId="a9">
    <w:name w:val="footnote reference"/>
    <w:uiPriority w:val="99"/>
    <w:unhideWhenUsed/>
    <w:rsid w:val="00F874BE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F874BE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F874BE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874BE"/>
    <w:rPr>
      <w:rFonts w:ascii="Tahoma" w:hAnsi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874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874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874BE"/>
  </w:style>
  <w:style w:type="paragraph" w:customStyle="1" w:styleId="ConsPlusNormal">
    <w:name w:val="ConsPlusNormal"/>
    <w:rsid w:val="00F8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A63CB8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4917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7E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366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63025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2218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s://urait.ru/bcode/454782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8907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6403</Words>
  <Characters>36502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ppsr-05</cp:lastModifiedBy>
  <cp:revision>19</cp:revision>
  <cp:lastPrinted>2018-11-22T05:05:00Z</cp:lastPrinted>
  <dcterms:created xsi:type="dcterms:W3CDTF">2021-08-26T08:15:00Z</dcterms:created>
  <dcterms:modified xsi:type="dcterms:W3CDTF">2023-06-29T06:21:00Z</dcterms:modified>
</cp:coreProperties>
</file>